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>
      <w:pPr>
        <w:pStyle w:val="10"/>
        <w:spacing w:line="360" w:lineRule="auto"/>
        <w:ind w:left="0" w:leftChars="0" w:firstLine="0" w:firstLineChars="0"/>
        <w:jc w:val="center"/>
        <w:outlineLvl w:val="0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雅安市人民医院</w:t>
      </w:r>
    </w:p>
    <w:p>
      <w:pPr>
        <w:pStyle w:val="10"/>
        <w:spacing w:line="360" w:lineRule="auto"/>
        <w:ind w:left="0" w:leftChars="0" w:firstLine="0" w:firstLineChars="0"/>
        <w:jc w:val="center"/>
        <w:outlineLvl w:val="0"/>
        <w:rPr>
          <w:rFonts w:hint="default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出院随访系统项目需求</w:t>
      </w:r>
    </w:p>
    <w:p>
      <w:pPr>
        <w:pStyle w:val="4"/>
        <w:numPr>
          <w:ilvl w:val="0"/>
          <w:numId w:val="1"/>
        </w:numPr>
        <w:bidi w:val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参数要求</w:t>
      </w:r>
    </w:p>
    <w:tbl>
      <w:tblPr>
        <w:tblStyle w:val="7"/>
        <w:tblW w:w="92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</w:trPr>
        <w:tc>
          <w:tcPr>
            <w:tcW w:w="90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</w:rPr>
              <w:t>核心功能需求</w:t>
            </w:r>
          </w:p>
        </w:tc>
        <w:tc>
          <w:tcPr>
            <w:tcW w:w="8322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40" w:afterAutospacing="0" w:line="390" w:lineRule="atLeast"/>
              <w:ind w:left="0" w:right="0" w:firstLine="0"/>
              <w:textAlignment w:val="baseline"/>
              <w:rPr>
                <w:b/>
                <w:bCs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系统总体要求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0"/>
              <w:jc w:val="left"/>
              <w:textAlignment w:val="baseline"/>
              <w:rPr>
                <w:rFonts w:hint="default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实时性：</w:t>
            </w: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系统须保证在大量业务运行良好的同时，拥有实时的快速响应能力，确保整个业务系统的畅通。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0"/>
              <w:jc w:val="left"/>
              <w:textAlignment w:val="baseline"/>
              <w:rPr>
                <w:rFonts w:hint="default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安全性：</w:t>
            </w: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在系统设计、实施阶段从多个方面应充分考虑整个系统的</w:t>
            </w: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安全性，并且系统中所有重要操作需留有记录，以便追根溯源。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0"/>
              <w:jc w:val="left"/>
              <w:textAlignment w:val="baseline"/>
              <w:rPr>
                <w:rFonts w:hint="default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兼容性：</w:t>
            </w: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技术上应按照国际标准，同时符合国家标准，支持多种主流浏览器访问，手机移动端应支持Android、iOS操作系统，自适应移动设备在线浏览，实现良好的跨平台能力。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0"/>
              <w:jc w:val="left"/>
              <w:textAlignment w:val="baseline"/>
              <w:rPr>
                <w:rFonts w:hint="default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可扩展性：</w:t>
            </w: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为适应不断发展的医疗业务，系统具备良好的扩展性、开放性和移植性。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90" w:lineRule="atLeast"/>
              <w:ind w:left="0" w:right="0" w:firstLine="0"/>
              <w:jc w:val="left"/>
              <w:textAlignment w:val="baseline"/>
              <w:rPr>
                <w:rFonts w:hint="default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易用性：</w:t>
            </w: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人机界面需友好、直观、清楚、统一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40" w:afterAutospacing="0" w:line="390" w:lineRule="atLeast"/>
              <w:ind w:left="0" w:right="0" w:firstLine="0"/>
              <w:textAlignment w:val="baseline"/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功能模块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  <w:t>：</w:t>
            </w:r>
          </w:p>
          <w:tbl>
            <w:tblPr>
              <w:tblStyle w:val="7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left w:w="108" w:type="dxa"/>
                <w:right w:w="108" w:type="dxa"/>
              </w:tblCellMar>
            </w:tblPr>
            <w:tblGrid>
              <w:gridCol w:w="1339"/>
              <w:gridCol w:w="1305"/>
              <w:gridCol w:w="1200"/>
              <w:gridCol w:w="425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339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b/>
                      <w:bCs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子系统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b/>
                      <w:bCs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功能模块</w:t>
                  </w: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b/>
                      <w:bCs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子模块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b/>
                      <w:bCs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功能描述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339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业务基础平台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数据接口</w:t>
                  </w: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院内系统对接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支持与医院HIS系统或集成平台对接，实现患者信息、就诊记录导入、列表查询与展现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我的桌面</w:t>
                  </w: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我的首页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根据开通的功能模块，针对不同用户，实现首页模块自定义配置显示模块，包括随访管理、健康宣教等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我的随访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提供随访任务快捷处理入口；提供随访异常情况的展现和处理入口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我的调查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提供满意度调查任务快捷处理入口；提供满意度调查异常情况的展现和处理入口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患者信息查询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患者列表管理</w:t>
                  </w: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通话录音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所有来去电话均可自动保存并录音，录音文件存储于服务器电脑的硬盘上，具备相应权限的用户可随时查听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通话记录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支持查看呼出时间、通话记录、通话录音、及随访状态。支持按通话状态、科室、执行人、通话时长等条件筛选查询。支持后台实时记录通话录音并关联记录通话状态，并导出Excel列表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短信平台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短信对接</w:t>
                  </w: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短信快捷发送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支持在电话等场景下快速唤起短信发送界面，实时发送短信给患者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短信批量发送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支持制定短信定时任务，按科室，疾病等条件筛选门诊，住院，出院患者进行短信通知或到点提醒。支持发送的短信内容生成预览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短信自动发送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支持建立短信自动任务，根据条件自动发送对应短信内容给患者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短信记录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支持查看通过系统发送的所有短信记录，支持根据发送时间、接收人、接收人电话、发送人、发送科室等条件进行查询，可查看发送状态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微信平台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微信平台对接</w:t>
                  </w: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微信发送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支持与院方官方微信进行对接（须提供微信服务号），实现微信随访、宣教、复诊提醒等推送服务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病区随访子系统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病区关怀随访</w:t>
                  </w: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内置随访场景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支持按病区进行出院患者随访，自定义随访起始时间。提供20个标准病区随访表单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随访业务配置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初次概览随访业务的配置信息，可修改并启动业务；后续可根据业务变动进行配置更改。支持按出院患者来源、科室/病区设置条件，随访人员、计划随访时间、抽取比例的设置。支持多种随访任务设置：如住院任务、门诊任务、全院任务等类型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患者筛选引擎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所有需要随访的病区患者，均通过预先设置的条件，自动筛选符合条件的患者，支持按比例、数量抽取患者并生成相应的随访任务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随访计划匹配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可根据医院需求自动从HIS系统导入符合条件的患者，并根据医院的需求设置好对应的随访规则，为不同类别的患者匹配相应的随访任务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取消随访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支持在随访过程中选择取消随访，包括取消当前随访、取消当前随访计划、取消当前患者所有随访计划、取消当前死亡患者的所有随访计划，并记录取消原因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抽查随访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可对已经随访完的任务进行随机抽查，随机比列可自定义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绩效统计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对科室绩效、员工绩效、病区绩效、问卷数量、失访率进行统计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问卷答案统计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对所有提交的随访问卷的情况进行统计。可以根据医院要求自定义统计报表，能导出和打印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病区宣教</w:t>
                  </w: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随访宣教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系统支持随访过程中，医护人员通过关键词快速查找健康宣教内容，为患者进行宣教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宣教推送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系统支持通过入出院时间自动向患者推送入出院宣教知识。支持病区护士点对点宣教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宣教业务统计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内置宣教业务统计，可按宣教内容统计宣教阅读率（已读次数）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专科随访子系统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专科随访管理</w:t>
                  </w: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随访业务配置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初次概览随访业务的配置信息，可修改并启动业务；支持后续可根据业务变动进行配置更改；支持按出院时间、科室/病区、主治医生、诊断、手术等附加筛选条件进行患者筛选，随访人员、计划随访时间的设置；支持随访任务、宣教任务、提醒任务在同一随访路径下一并设置；支持新增随访任务、互斥任务设置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患者筛选引擎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所有需要专病随访的患者，均通过预先设置的条件，每天定时自动筛选符合条件的患者，支持按手术、疾病、诊断情况筛选，生成相应的随访任务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动态随访配置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支持将不同的专病子计划，按照不同的条件生成动态随访路径，如第A计划完成后开启B计划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jc w:val="left"/>
                    <w:rPr>
                      <w:rFonts w:hint="default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随访计划匹配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根据医院需求自动从HIS系统导入符合条件的患者，并根据医院的需求设置好对应的随访规则，为不同类别的患者匹配相应的随访任务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108" w:type="dxa"/>
                  <w:right w:w="108" w:type="dxa"/>
                </w:tblCellMar>
              </w:tblPrEx>
              <w:tc>
                <w:tcPr>
                  <w:tcW w:w="1339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系统管理</w:t>
                  </w:r>
                </w:p>
              </w:tc>
              <w:tc>
                <w:tcPr>
                  <w:tcW w:w="1305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/>
                      <w:vertAlign w:val="baseline"/>
                      <w:lang w:val="en-US" w:eastAsia="zh-CN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系统自动质检</w:t>
                  </w:r>
                </w:p>
              </w:tc>
              <w:tc>
                <w:tcPr>
                  <w:tcW w:w="1200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自动质检运行情况</w:t>
                  </w:r>
                </w:p>
              </w:tc>
              <w:tc>
                <w:tcPr>
                  <w:tcW w:w="4252" w:type="dxa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30" w:lineRule="atLeast"/>
                    <w:ind w:left="0" w:leftChars="0" w:right="0" w:rightChars="0"/>
                    <w:jc w:val="left"/>
                    <w:textAlignment w:val="baseline"/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</w:pPr>
                  <w:r>
                    <w:rPr>
                      <w:rFonts w:hint="default" w:ascii="Segoe UI" w:hAnsi="Segoe UI" w:eastAsia="Segoe UI" w:cs="Segoe UI"/>
                      <w:i w:val="0"/>
                      <w:iCs w:val="0"/>
                      <w:caps w:val="0"/>
                      <w:spacing w:val="8"/>
                      <w:kern w:val="0"/>
                      <w:sz w:val="21"/>
                      <w:szCs w:val="21"/>
                      <w:vertAlign w:val="baseline"/>
                      <w:lang w:val="en-US" w:eastAsia="zh-CN" w:bidi="ar"/>
                    </w:rPr>
                    <w:t>可进行质检评估，自动生成质检记录，如系统运行出现异常，自动将异常报告发送给相关人员（医院相关人员）</w:t>
                  </w:r>
                </w:p>
              </w:tc>
            </w:tr>
          </w:tbl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安装与维护</w:t>
            </w:r>
          </w:p>
        </w:tc>
        <w:tc>
          <w:tcPr>
            <w:tcW w:w="8322" w:type="dxa"/>
            <w:vAlign w:val="center"/>
          </w:tcPr>
          <w:p>
            <w:pPr>
              <w:numPr>
                <w:numId w:val="0"/>
              </w:num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安装团队成员需具备相关资质和丰富的安装经验，能够熟练操作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系统及设备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安装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eastAsia="zh-CN"/>
              </w:rPr>
              <w:t>。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lang w:val="en-US" w:eastAsia="zh-CN" w:bidi="ar-SA"/>
              </w:rPr>
              <w:t>安装团队应接受过厂家的专业培训，熟悉系统的架构和操作流程。</w:t>
            </w:r>
          </w:p>
          <w:p>
            <w:pPr>
              <w:numPr>
                <w:numId w:val="0"/>
              </w:numPr>
              <w:jc w:val="left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供货厂家需提供详细的定期维护计划，明确维护的周期和内容。</w:t>
            </w:r>
          </w:p>
          <w:p>
            <w:pPr>
              <w:pStyle w:val="2"/>
              <w:rPr>
                <w:rFonts w:hint="default" w:eastAsia="方正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1" w:hRule="atLeast"/>
        </w:trPr>
        <w:tc>
          <w:tcPr>
            <w:tcW w:w="90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售后服务</w:t>
            </w:r>
          </w:p>
        </w:tc>
        <w:tc>
          <w:tcPr>
            <w:tcW w:w="8322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1.整体质保≥3年，7×24小时技术支持，2小时内远程响应，48小时上门服务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2.提供操作培训（现场+视频教程），含护理流程场景化案例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验收标准</w:t>
            </w:r>
          </w:p>
        </w:tc>
        <w:tc>
          <w:tcPr>
            <w:tcW w:w="8322" w:type="dxa"/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 xml:space="preserve">验收内容包括硬件设备的安装质量、系统功能的完整性、网络连接的稳定性、数据的准确性等。 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供应商需提供第三方安全认证及医疗行业成功案例。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pStyle w:val="4"/>
        <w:numPr>
          <w:ilvl w:val="0"/>
          <w:numId w:val="1"/>
        </w:numPr>
        <w:bidi w:val="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其它需求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</w:pPr>
      <w:r>
        <w:rPr>
          <w:rFonts w:hint="eastAsia" w:cs="宋体"/>
          <w:b w:val="0"/>
          <w:bCs w:val="0"/>
          <w:sz w:val="24"/>
          <w:szCs w:val="24"/>
          <w:lang w:val="en-US" w:eastAsia="zh-CN"/>
        </w:rPr>
        <w:t>1.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需提供四川省内医疗行业实际应用案例。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D270A6"/>
    <w:multiLevelType w:val="singleLevel"/>
    <w:tmpl w:val="D5D270A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FF4294B"/>
    <w:multiLevelType w:val="singleLevel"/>
    <w:tmpl w:val="6FF429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