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jc w:val="center"/>
        <w:rPr>
          <w:rFonts w:hint="eastAsia" w:ascii="宋体"/>
          <w:b/>
          <w:color w:val="auto"/>
          <w:sz w:val="40"/>
          <w:szCs w:val="40"/>
          <w:highlight w:val="none"/>
          <w:lang w:eastAsia="zh-CN"/>
        </w:rPr>
      </w:pPr>
      <w:r>
        <w:rPr>
          <w:rFonts w:hint="eastAsia" w:ascii="宋体"/>
          <w:b/>
          <w:color w:val="auto"/>
          <w:sz w:val="40"/>
          <w:szCs w:val="40"/>
          <w:highlight w:val="none"/>
          <w:lang w:eastAsia="zh-CN"/>
        </w:rPr>
        <w:t>雅安市人民医院产前诊断实验室改造项目</w:t>
      </w:r>
    </w:p>
    <w:p>
      <w:pPr>
        <w:spacing w:line="600" w:lineRule="auto"/>
        <w:jc w:val="center"/>
        <w:rPr>
          <w:rFonts w:hint="eastAsia" w:ascii="宋体" w:hAnsi="宋体" w:eastAsia="宋体" w:cs="宋体"/>
          <w:i w:val="0"/>
          <w:caps w:val="0"/>
          <w:color w:val="auto"/>
          <w:spacing w:val="0"/>
          <w:sz w:val="24"/>
          <w:szCs w:val="24"/>
          <w:shd w:val="clear" w:fill="FFFFFF"/>
        </w:rPr>
      </w:pPr>
      <w:r>
        <w:rPr>
          <w:rFonts w:hint="eastAsia" w:ascii="宋体"/>
          <w:b/>
          <w:color w:val="auto"/>
          <w:sz w:val="40"/>
          <w:szCs w:val="40"/>
          <w:highlight w:val="none"/>
          <w:lang w:eastAsia="zh-CN"/>
        </w:rPr>
        <w:t>竞争性磋商采购公告</w:t>
      </w:r>
    </w:p>
    <w:p>
      <w:pPr>
        <w:pStyle w:val="13"/>
        <w:numPr>
          <w:ilvl w:val="0"/>
          <w:numId w:val="1"/>
        </w:numPr>
        <w:spacing w:line="360" w:lineRule="auto"/>
        <w:ind w:firstLine="482" w:firstLineChars="200"/>
        <w:rPr>
          <w:rFonts w:hint="eastAsia"/>
          <w:b/>
          <w:bCs/>
          <w:sz w:val="24"/>
          <w:szCs w:val="24"/>
          <w:highlight w:val="none"/>
          <w:lang w:val="zh-CN" w:eastAsia="zh-CN"/>
        </w:rPr>
      </w:pPr>
      <w:r>
        <w:rPr>
          <w:rFonts w:hint="eastAsia"/>
          <w:b/>
          <w:bCs/>
          <w:sz w:val="24"/>
          <w:szCs w:val="24"/>
          <w:highlight w:val="none"/>
        </w:rPr>
        <w:t>项目名称：</w:t>
      </w:r>
      <w:r>
        <w:rPr>
          <w:rFonts w:hint="eastAsia"/>
          <w:b/>
          <w:bCs/>
          <w:sz w:val="24"/>
          <w:szCs w:val="24"/>
          <w:highlight w:val="none"/>
          <w:lang w:val="zh-CN" w:eastAsia="zh-CN"/>
        </w:rPr>
        <w:t xml:space="preserve"> 雅安市人民医院产前诊断实验室改造项目</w:t>
      </w:r>
    </w:p>
    <w:p>
      <w:pPr>
        <w:pStyle w:val="13"/>
        <w:numPr>
          <w:ilvl w:val="0"/>
          <w:numId w:val="0"/>
        </w:numPr>
        <w:spacing w:line="360" w:lineRule="auto"/>
        <w:ind w:firstLine="482" w:firstLineChars="200"/>
        <w:rPr>
          <w:rFonts w:hint="eastAsia"/>
          <w:sz w:val="24"/>
          <w:szCs w:val="24"/>
          <w:highlight w:val="none"/>
          <w:lang w:eastAsia="zh-CN"/>
        </w:rPr>
      </w:pPr>
      <w:r>
        <w:rPr>
          <w:rFonts w:hint="eastAsia"/>
          <w:b/>
          <w:bCs/>
          <w:sz w:val="24"/>
          <w:szCs w:val="24"/>
          <w:highlight w:val="none"/>
          <w:lang w:eastAsia="zh-CN"/>
        </w:rPr>
        <w:t>二、</w:t>
      </w:r>
      <w:r>
        <w:rPr>
          <w:rFonts w:hint="eastAsia"/>
          <w:b/>
          <w:bCs/>
          <w:sz w:val="24"/>
          <w:szCs w:val="24"/>
          <w:highlight w:val="none"/>
        </w:rPr>
        <w:t>项目编号：</w:t>
      </w:r>
      <w:r>
        <w:rPr>
          <w:rFonts w:hint="eastAsia"/>
          <w:b/>
          <w:bCs/>
          <w:sz w:val="24"/>
          <w:szCs w:val="24"/>
          <w:highlight w:val="none"/>
          <w:lang w:val="en-US" w:eastAsia="zh-CN"/>
        </w:rPr>
        <w:t>SCYHCG20210803</w:t>
      </w:r>
    </w:p>
    <w:p>
      <w:pPr>
        <w:pStyle w:val="13"/>
        <w:spacing w:line="360" w:lineRule="auto"/>
        <w:ind w:firstLine="482" w:firstLineChars="200"/>
        <w:rPr>
          <w:rFonts w:hint="eastAsia"/>
          <w:b/>
          <w:bCs/>
          <w:sz w:val="24"/>
          <w:szCs w:val="24"/>
          <w:highlight w:val="none"/>
        </w:rPr>
      </w:pPr>
      <w:r>
        <w:rPr>
          <w:rFonts w:hint="eastAsia"/>
          <w:b/>
          <w:bCs/>
          <w:sz w:val="24"/>
          <w:szCs w:val="24"/>
          <w:highlight w:val="none"/>
        </w:rPr>
        <w:t>三、</w:t>
      </w:r>
      <w:r>
        <w:rPr>
          <w:rFonts w:hint="eastAsia"/>
          <w:b/>
          <w:bCs/>
          <w:sz w:val="24"/>
          <w:szCs w:val="24"/>
          <w:highlight w:val="none"/>
          <w:lang w:val="en-US" w:eastAsia="zh-CN"/>
        </w:rPr>
        <w:t>采购</w:t>
      </w:r>
      <w:r>
        <w:rPr>
          <w:rFonts w:hint="eastAsia"/>
          <w:b/>
          <w:bCs/>
          <w:sz w:val="24"/>
          <w:szCs w:val="24"/>
          <w:highlight w:val="none"/>
        </w:rPr>
        <w:t>项目简介：</w:t>
      </w:r>
    </w:p>
    <w:p>
      <w:pPr>
        <w:pStyle w:val="14"/>
        <w:numPr>
          <w:ilvl w:val="1"/>
          <w:numId w:val="2"/>
        </w:numPr>
        <w:spacing w:line="360" w:lineRule="auto"/>
        <w:ind w:firstLine="420" w:firstLineChars="200"/>
        <w:rPr>
          <w:rFonts w:hint="eastAsia"/>
          <w:highlight w:val="none"/>
        </w:rPr>
      </w:pPr>
      <w:r>
        <w:rPr>
          <w:rFonts w:hint="eastAsia"/>
          <w:highlight w:val="none"/>
          <w:lang w:eastAsia="zh-CN"/>
        </w:rPr>
        <w:t>项目简介</w:t>
      </w:r>
      <w:r>
        <w:rPr>
          <w:rFonts w:hint="eastAsia"/>
          <w:highlight w:val="none"/>
        </w:rPr>
        <w:t>：财政资金</w:t>
      </w:r>
      <w:r>
        <w:rPr>
          <w:rFonts w:hint="eastAsia"/>
          <w:highlight w:val="none"/>
          <w:lang w:val="en-US" w:eastAsia="zh-CN"/>
        </w:rPr>
        <w:t>375000</w:t>
      </w:r>
      <w:r>
        <w:rPr>
          <w:rFonts w:hint="eastAsia"/>
          <w:highlight w:val="none"/>
        </w:rPr>
        <w:t>元</w:t>
      </w:r>
      <w:r>
        <w:rPr>
          <w:rFonts w:hint="eastAsia"/>
          <w:highlight w:val="none"/>
          <w:lang w:val="zh-CN" w:eastAsia="zh-CN"/>
        </w:rPr>
        <w:t>。主要内容为</w:t>
      </w:r>
      <w:r>
        <w:rPr>
          <w:rFonts w:hint="eastAsia"/>
          <w:sz w:val="21"/>
          <w:szCs w:val="21"/>
          <w:highlight w:val="none"/>
          <w:lang w:val="en-US" w:eastAsia="zh-CN"/>
        </w:rPr>
        <w:t>对</w:t>
      </w:r>
      <w:r>
        <w:rPr>
          <w:rFonts w:hint="eastAsia"/>
          <w:sz w:val="21"/>
          <w:szCs w:val="21"/>
          <w:highlight w:val="none"/>
        </w:rPr>
        <w:t>雅安市人民医院</w:t>
      </w:r>
      <w:r>
        <w:rPr>
          <w:rFonts w:hint="eastAsia"/>
          <w:sz w:val="21"/>
          <w:szCs w:val="21"/>
          <w:highlight w:val="none"/>
          <w:lang w:val="en-US" w:eastAsia="zh-CN"/>
        </w:rPr>
        <w:t>产前诊断室进行改造设计及施工</w:t>
      </w:r>
      <w:r>
        <w:rPr>
          <w:rFonts w:hint="eastAsia"/>
          <w:sz w:val="21"/>
          <w:szCs w:val="21"/>
          <w:highlight w:val="none"/>
        </w:rPr>
        <w:t>，</w:t>
      </w:r>
      <w:r>
        <w:rPr>
          <w:rFonts w:hint="eastAsia"/>
          <w:sz w:val="21"/>
          <w:szCs w:val="21"/>
          <w:highlight w:val="none"/>
          <w:lang w:val="en-US" w:eastAsia="zh-CN"/>
        </w:rPr>
        <w:t>按照项目要求在规定时间内向采购人出具改造设计图纸，图纸经过采购人审核通过后，按照图纸进行施工。</w:t>
      </w:r>
      <w:r>
        <w:rPr>
          <w:rFonts w:hint="eastAsia"/>
          <w:highlight w:val="none"/>
        </w:rPr>
        <w:t>采购项目简介及采购内容详见第七章。</w:t>
      </w:r>
    </w:p>
    <w:p>
      <w:pPr>
        <w:pStyle w:val="14"/>
        <w:numPr>
          <w:ilvl w:val="1"/>
          <w:numId w:val="2"/>
        </w:numPr>
        <w:spacing w:line="360" w:lineRule="auto"/>
        <w:ind w:firstLine="420" w:firstLineChars="200"/>
        <w:rPr>
          <w:rFonts w:hint="eastAsia"/>
          <w:highlight w:val="none"/>
        </w:rPr>
      </w:pPr>
      <w:r>
        <w:rPr>
          <w:rFonts w:hint="eastAsia"/>
          <w:highlight w:val="none"/>
        </w:rPr>
        <w:t>供应商邀请方式：</w:t>
      </w:r>
    </w:p>
    <w:p>
      <w:pPr>
        <w:pStyle w:val="14"/>
        <w:spacing w:line="360" w:lineRule="auto"/>
        <w:ind w:left="420" w:leftChars="200"/>
        <w:rPr>
          <w:rFonts w:hint="eastAsia"/>
          <w:highlight w:val="none"/>
        </w:rPr>
      </w:pPr>
      <w:r>
        <w:rPr>
          <w:rFonts w:hint="eastAsia"/>
          <w:highlight w:val="none"/>
          <w:lang w:val="en-US" w:eastAsia="zh-CN"/>
        </w:rPr>
        <w:t xml:space="preserve"> </w:t>
      </w:r>
      <w:r>
        <w:rPr>
          <w:rFonts w:hint="eastAsia"/>
          <w:highlight w:val="none"/>
        </w:rPr>
        <w:t>公告方式：</w:t>
      </w:r>
      <w:r>
        <w:rPr>
          <w:rFonts w:hint="eastAsia" w:ascii="宋体" w:hAnsi="宋体"/>
          <w:bCs/>
          <w:color w:val="auto"/>
          <w:sz w:val="24"/>
          <w:highlight w:val="none"/>
        </w:rPr>
        <w:t>本次竞争性</w:t>
      </w:r>
      <w:r>
        <w:rPr>
          <w:rFonts w:hint="eastAsia"/>
          <w:bCs/>
          <w:color w:val="auto"/>
          <w:sz w:val="24"/>
          <w:highlight w:val="none"/>
          <w:lang w:val="en-US" w:eastAsia="zh-CN"/>
        </w:rPr>
        <w:t>磋商</w:t>
      </w:r>
      <w:r>
        <w:rPr>
          <w:rFonts w:hint="eastAsia" w:ascii="宋体" w:hAnsi="宋体"/>
          <w:bCs/>
          <w:color w:val="auto"/>
          <w:sz w:val="24"/>
          <w:highlight w:val="none"/>
        </w:rPr>
        <w:t>邀请在</w:t>
      </w:r>
      <w:r>
        <w:rPr>
          <w:rFonts w:hint="eastAsia"/>
          <w:bCs/>
          <w:color w:val="auto"/>
          <w:sz w:val="24"/>
          <w:highlight w:val="none"/>
          <w:lang w:eastAsia="zh-CN"/>
        </w:rPr>
        <w:t>雅安市人民医院官网、中国政府采购网</w:t>
      </w:r>
      <w:r>
        <w:rPr>
          <w:rFonts w:hint="eastAsia" w:ascii="宋体" w:hAnsi="宋体"/>
          <w:bCs/>
          <w:color w:val="auto"/>
          <w:sz w:val="24"/>
          <w:highlight w:val="none"/>
        </w:rPr>
        <w:t>上以公告形式发布</w:t>
      </w:r>
      <w:r>
        <w:rPr>
          <w:rFonts w:hint="eastAsia" w:ascii="宋体" w:hAnsi="宋体"/>
          <w:bCs/>
          <w:color w:val="auto"/>
          <w:sz w:val="24"/>
          <w:highlight w:val="none"/>
          <w:lang w:eastAsia="zh-CN"/>
        </w:rPr>
        <w:t>。</w:t>
      </w:r>
    </w:p>
    <w:p>
      <w:pPr>
        <w:pStyle w:val="13"/>
        <w:spacing w:line="360" w:lineRule="auto"/>
        <w:ind w:firstLine="482" w:firstLineChars="200"/>
        <w:rPr>
          <w:rFonts w:hint="eastAsia"/>
          <w:b/>
          <w:bCs/>
          <w:sz w:val="24"/>
          <w:szCs w:val="24"/>
          <w:highlight w:val="none"/>
        </w:rPr>
      </w:pPr>
      <w:r>
        <w:rPr>
          <w:rFonts w:hint="eastAsia"/>
          <w:b/>
          <w:bCs/>
          <w:sz w:val="24"/>
          <w:szCs w:val="24"/>
          <w:highlight w:val="none"/>
          <w:lang w:val="en-US" w:eastAsia="zh-CN"/>
        </w:rPr>
        <w:t>四</w:t>
      </w:r>
      <w:r>
        <w:rPr>
          <w:rFonts w:hint="eastAsia"/>
          <w:b/>
          <w:bCs/>
          <w:sz w:val="24"/>
          <w:szCs w:val="24"/>
          <w:highlight w:val="none"/>
        </w:rPr>
        <w:t>、合格供应商应具备的资格条件：</w:t>
      </w:r>
    </w:p>
    <w:p>
      <w:pPr>
        <w:pStyle w:val="14"/>
        <w:spacing w:line="360" w:lineRule="auto"/>
        <w:ind w:firstLine="420" w:firstLineChars="200"/>
        <w:rPr>
          <w:rFonts w:hint="eastAsia"/>
          <w:highlight w:val="none"/>
          <w:lang w:val="zh-CN"/>
        </w:rPr>
      </w:pPr>
      <w:r>
        <w:rPr>
          <w:rFonts w:hint="eastAsia"/>
          <w:highlight w:val="none"/>
        </w:rPr>
        <w:t>(一)</w:t>
      </w:r>
      <w:r>
        <w:rPr>
          <w:rFonts w:hint="eastAsia"/>
          <w:highlight w:val="none"/>
          <w:lang w:val="zh-CN"/>
        </w:rPr>
        <w:t>符合《中华人民共和国政府采购法》第二十二条规定的条件：</w:t>
      </w:r>
    </w:p>
    <w:p>
      <w:pPr>
        <w:pStyle w:val="14"/>
        <w:spacing w:line="360" w:lineRule="auto"/>
        <w:ind w:firstLine="420" w:firstLineChars="200"/>
        <w:rPr>
          <w:rFonts w:hint="eastAsia"/>
          <w:highlight w:val="none"/>
        </w:rPr>
      </w:pPr>
      <w:r>
        <w:rPr>
          <w:rFonts w:hint="eastAsia"/>
          <w:highlight w:val="none"/>
        </w:rPr>
        <w:t>1.具有独立承担</w:t>
      </w:r>
      <w:r>
        <w:rPr>
          <w:rFonts w:hint="eastAsia"/>
          <w:highlight w:val="none"/>
        </w:rPr>
        <w:fldChar w:fldCharType="begin"/>
      </w:r>
      <w:r>
        <w:rPr>
          <w:rFonts w:hint="eastAsia"/>
          <w:highlight w:val="none"/>
        </w:rPr>
        <w:instrText xml:space="preserve"> HYPERLINK "http://www.lawtime.cn/info/minfa/mszeren/" \t "_blank" </w:instrText>
      </w:r>
      <w:r>
        <w:rPr>
          <w:rFonts w:hint="eastAsia"/>
          <w:highlight w:val="none"/>
        </w:rPr>
        <w:fldChar w:fldCharType="separate"/>
      </w:r>
      <w:r>
        <w:rPr>
          <w:rFonts w:hint="eastAsia"/>
          <w:highlight w:val="none"/>
        </w:rPr>
        <w:t>民事责任</w:t>
      </w:r>
      <w:r>
        <w:rPr>
          <w:rFonts w:hint="eastAsia"/>
          <w:highlight w:val="none"/>
        </w:rPr>
        <w:fldChar w:fldCharType="end"/>
      </w:r>
      <w:r>
        <w:rPr>
          <w:rFonts w:hint="eastAsia"/>
          <w:highlight w:val="none"/>
        </w:rPr>
        <w:t>的能力；</w:t>
      </w:r>
    </w:p>
    <w:p>
      <w:pPr>
        <w:pStyle w:val="14"/>
        <w:spacing w:line="360" w:lineRule="auto"/>
        <w:ind w:firstLine="420" w:firstLineChars="200"/>
        <w:rPr>
          <w:rFonts w:hint="eastAsia"/>
          <w:highlight w:val="none"/>
        </w:rPr>
      </w:pPr>
      <w:r>
        <w:rPr>
          <w:rFonts w:hint="eastAsia"/>
          <w:highlight w:val="none"/>
        </w:rPr>
        <w:t>2.具有良好的商业信誉和健全的财务会计制度；</w:t>
      </w:r>
    </w:p>
    <w:p>
      <w:pPr>
        <w:pStyle w:val="14"/>
        <w:spacing w:line="360" w:lineRule="auto"/>
        <w:ind w:firstLine="420" w:firstLineChars="200"/>
        <w:rPr>
          <w:rFonts w:hint="eastAsia"/>
          <w:highlight w:val="none"/>
        </w:rPr>
      </w:pPr>
      <w:r>
        <w:rPr>
          <w:rFonts w:hint="eastAsia"/>
          <w:highlight w:val="none"/>
        </w:rPr>
        <w:t>3.具有履行合同所必需的设备和专业技术能力；</w:t>
      </w:r>
    </w:p>
    <w:p>
      <w:pPr>
        <w:pStyle w:val="14"/>
        <w:spacing w:line="360" w:lineRule="auto"/>
        <w:ind w:firstLine="420" w:firstLineChars="200"/>
        <w:rPr>
          <w:rFonts w:hint="eastAsia"/>
          <w:highlight w:val="none"/>
        </w:rPr>
      </w:pPr>
      <w:r>
        <w:rPr>
          <w:rFonts w:hint="eastAsia"/>
          <w:highlight w:val="none"/>
        </w:rPr>
        <w:t>4.有依法缴纳税收和</w:t>
      </w:r>
      <w:r>
        <w:rPr>
          <w:rFonts w:hint="eastAsia"/>
          <w:highlight w:val="none"/>
        </w:rPr>
        <w:fldChar w:fldCharType="begin"/>
      </w:r>
      <w:r>
        <w:rPr>
          <w:rFonts w:hint="eastAsia"/>
          <w:highlight w:val="none"/>
        </w:rPr>
        <w:instrText xml:space="preserve"> HYPERLINK "http://www.lawtime.cn/info/laodong/shehuibaozhang/" \t "_blank" </w:instrText>
      </w:r>
      <w:r>
        <w:rPr>
          <w:rFonts w:hint="eastAsia"/>
          <w:highlight w:val="none"/>
        </w:rPr>
        <w:fldChar w:fldCharType="separate"/>
      </w:r>
      <w:r>
        <w:rPr>
          <w:rFonts w:hint="eastAsia"/>
          <w:highlight w:val="none"/>
        </w:rPr>
        <w:t>社会保障</w:t>
      </w:r>
      <w:r>
        <w:rPr>
          <w:rFonts w:hint="eastAsia"/>
          <w:highlight w:val="none"/>
        </w:rPr>
        <w:fldChar w:fldCharType="end"/>
      </w:r>
      <w:r>
        <w:rPr>
          <w:rFonts w:hint="eastAsia"/>
          <w:highlight w:val="none"/>
        </w:rPr>
        <w:t>资金的良好记录；</w:t>
      </w:r>
    </w:p>
    <w:p>
      <w:pPr>
        <w:pStyle w:val="14"/>
        <w:spacing w:line="360" w:lineRule="auto"/>
        <w:ind w:firstLine="420" w:firstLineChars="200"/>
        <w:rPr>
          <w:rFonts w:hint="eastAsia"/>
          <w:highlight w:val="none"/>
        </w:rPr>
      </w:pPr>
      <w:r>
        <w:rPr>
          <w:rFonts w:hint="eastAsia"/>
          <w:highlight w:val="none"/>
        </w:rPr>
        <w:t>5.参加</w:t>
      </w:r>
      <w:r>
        <w:rPr>
          <w:rFonts w:hint="eastAsia"/>
          <w:highlight w:val="none"/>
          <w:lang w:eastAsia="zh-CN"/>
        </w:rPr>
        <w:t>本次</w:t>
      </w:r>
      <w:r>
        <w:rPr>
          <w:rFonts w:hint="eastAsia"/>
          <w:highlight w:val="none"/>
        </w:rPr>
        <w:t>采购活动前三年内，在经营活动中没有重大违法记录；</w:t>
      </w:r>
    </w:p>
    <w:p>
      <w:pPr>
        <w:pStyle w:val="14"/>
        <w:spacing w:line="360" w:lineRule="auto"/>
        <w:ind w:firstLine="420" w:firstLineChars="200"/>
        <w:rPr>
          <w:rFonts w:hint="eastAsia"/>
          <w:highlight w:val="none"/>
          <w:lang w:val="zh-CN"/>
        </w:rPr>
      </w:pPr>
      <w:r>
        <w:rPr>
          <w:rFonts w:hint="eastAsia"/>
          <w:highlight w:val="none"/>
        </w:rPr>
        <w:t>6.法律、</w:t>
      </w:r>
      <w:r>
        <w:rPr>
          <w:rFonts w:hint="eastAsia"/>
          <w:highlight w:val="none"/>
        </w:rPr>
        <w:fldChar w:fldCharType="begin"/>
      </w:r>
      <w:r>
        <w:rPr>
          <w:rFonts w:hint="eastAsia"/>
          <w:highlight w:val="none"/>
        </w:rPr>
        <w:instrText xml:space="preserve"> HYPERLINK "http://www.lawtime.cn/info/sifakaoshi/xingzhengfa/" \t "_blank" </w:instrText>
      </w:r>
      <w:r>
        <w:rPr>
          <w:rFonts w:hint="eastAsia"/>
          <w:highlight w:val="none"/>
        </w:rPr>
        <w:fldChar w:fldCharType="separate"/>
      </w:r>
      <w:r>
        <w:rPr>
          <w:rFonts w:hint="eastAsia"/>
          <w:highlight w:val="none"/>
        </w:rPr>
        <w:t>行政法</w:t>
      </w:r>
      <w:r>
        <w:rPr>
          <w:rFonts w:hint="eastAsia"/>
          <w:highlight w:val="none"/>
        </w:rPr>
        <w:fldChar w:fldCharType="end"/>
      </w:r>
      <w:r>
        <w:rPr>
          <w:rFonts w:hint="eastAsia"/>
          <w:highlight w:val="none"/>
        </w:rPr>
        <w:t>规规定的其他条件；</w:t>
      </w:r>
    </w:p>
    <w:p>
      <w:pPr>
        <w:pStyle w:val="14"/>
        <w:spacing w:line="360" w:lineRule="auto"/>
        <w:ind w:firstLine="420" w:firstLineChars="200"/>
        <w:rPr>
          <w:rFonts w:hint="eastAsia"/>
          <w:highlight w:val="none"/>
          <w:lang w:val="zh-CN"/>
        </w:rPr>
      </w:pPr>
      <w:r>
        <w:rPr>
          <w:rFonts w:hint="eastAsia"/>
          <w:highlight w:val="none"/>
        </w:rPr>
        <w:t>7.</w:t>
      </w:r>
      <w:r>
        <w:rPr>
          <w:rFonts w:hint="eastAsia"/>
          <w:highlight w:val="none"/>
          <w:lang w:val="zh-CN"/>
        </w:rPr>
        <w:t>根据采购项目的特殊要求，规定供应商的特定条件：</w:t>
      </w:r>
    </w:p>
    <w:p>
      <w:pPr>
        <w:pStyle w:val="14"/>
        <w:spacing w:line="360" w:lineRule="auto"/>
        <w:ind w:firstLine="420" w:firstLineChars="200"/>
        <w:rPr>
          <w:rFonts w:hint="eastAsia"/>
          <w:highlight w:val="none"/>
          <w:lang w:val="zh-CN"/>
        </w:rPr>
      </w:pPr>
      <w:r>
        <w:rPr>
          <w:rFonts w:hint="eastAsia"/>
          <w:highlight w:val="none"/>
          <w:lang w:val="zh-CN"/>
        </w:rPr>
        <w:t xml:space="preserve">（1）具备建设行政主管部门核发的建筑装饰装修工程专业承包二级及以上资质或建筑工程施工总承包三级及以上资质； </w:t>
      </w:r>
    </w:p>
    <w:p>
      <w:pPr>
        <w:pStyle w:val="14"/>
        <w:spacing w:line="360" w:lineRule="auto"/>
        <w:ind w:firstLine="420" w:firstLineChars="200"/>
        <w:rPr>
          <w:rFonts w:hint="eastAsia"/>
          <w:highlight w:val="none"/>
          <w:lang w:val="zh-CN"/>
        </w:rPr>
      </w:pPr>
      <w:r>
        <w:rPr>
          <w:rFonts w:hint="eastAsia"/>
          <w:highlight w:val="none"/>
          <w:lang w:val="zh-CN"/>
        </w:rPr>
        <w:t>（2）具备有效的《安全生产许可证》。</w:t>
      </w:r>
    </w:p>
    <w:p>
      <w:pPr>
        <w:pStyle w:val="14"/>
        <w:spacing w:line="360" w:lineRule="auto"/>
        <w:ind w:firstLine="420" w:firstLineChars="200"/>
        <w:rPr>
          <w:rFonts w:hint="eastAsia"/>
          <w:highlight w:val="none"/>
          <w:lang w:val="zh-CN"/>
        </w:rPr>
      </w:pPr>
      <w:r>
        <w:rPr>
          <w:rFonts w:hint="eastAsia"/>
          <w:highlight w:val="none"/>
        </w:rPr>
        <w:t>(二)本项目不接受联合体磋商。</w:t>
      </w:r>
    </w:p>
    <w:p>
      <w:pPr>
        <w:pStyle w:val="11"/>
        <w:spacing w:line="360" w:lineRule="auto"/>
        <w:ind w:firstLine="402"/>
        <w:rPr>
          <w:rFonts w:hint="eastAsia"/>
          <w:b/>
          <w:bCs/>
          <w:sz w:val="24"/>
          <w:szCs w:val="24"/>
          <w:highlight w:val="none"/>
        </w:rPr>
      </w:pPr>
      <w:r>
        <w:rPr>
          <w:rFonts w:hint="eastAsia"/>
          <w:b/>
          <w:bCs/>
          <w:sz w:val="24"/>
          <w:szCs w:val="24"/>
          <w:highlight w:val="none"/>
          <w:lang w:val="en-US" w:eastAsia="zh-CN"/>
        </w:rPr>
        <w:t>五</w:t>
      </w:r>
      <w:r>
        <w:rPr>
          <w:rFonts w:hint="eastAsia"/>
          <w:b/>
          <w:bCs/>
          <w:sz w:val="24"/>
          <w:szCs w:val="24"/>
          <w:highlight w:val="none"/>
        </w:rPr>
        <w:t>、获取</w:t>
      </w:r>
      <w:r>
        <w:rPr>
          <w:rFonts w:hint="eastAsia"/>
          <w:b/>
          <w:bCs/>
          <w:sz w:val="24"/>
          <w:szCs w:val="24"/>
          <w:highlight w:val="none"/>
          <w:lang w:val="en-US" w:eastAsia="zh-CN"/>
        </w:rPr>
        <w:t>磋商</w:t>
      </w:r>
      <w:r>
        <w:rPr>
          <w:rFonts w:hint="eastAsia"/>
          <w:b/>
          <w:bCs/>
          <w:sz w:val="24"/>
          <w:szCs w:val="24"/>
          <w:highlight w:val="none"/>
        </w:rPr>
        <w:t>文件的时间期限、地点、方式及</w:t>
      </w:r>
      <w:r>
        <w:rPr>
          <w:rFonts w:hint="eastAsia"/>
          <w:b/>
          <w:bCs/>
          <w:sz w:val="24"/>
          <w:szCs w:val="24"/>
          <w:highlight w:val="none"/>
          <w:lang w:val="en-US" w:eastAsia="zh-CN"/>
        </w:rPr>
        <w:t>磋商</w:t>
      </w:r>
      <w:r>
        <w:rPr>
          <w:rFonts w:hint="eastAsia"/>
          <w:b/>
          <w:bCs/>
          <w:sz w:val="24"/>
          <w:szCs w:val="24"/>
          <w:highlight w:val="none"/>
        </w:rPr>
        <w:t>文件售价</w:t>
      </w:r>
    </w:p>
    <w:p>
      <w:pPr>
        <w:pStyle w:val="11"/>
        <w:numPr>
          <w:ilvl w:val="0"/>
          <w:numId w:val="3"/>
        </w:numPr>
        <w:spacing w:line="360" w:lineRule="auto"/>
        <w:ind w:firstLine="400"/>
        <w:rPr>
          <w:rFonts w:hint="eastAsia"/>
          <w:sz w:val="24"/>
          <w:szCs w:val="24"/>
          <w:highlight w:val="none"/>
          <w:lang w:val="zh-CN"/>
        </w:rPr>
      </w:pPr>
      <w:r>
        <w:rPr>
          <w:rFonts w:hint="eastAsia"/>
          <w:sz w:val="24"/>
          <w:szCs w:val="24"/>
          <w:highlight w:val="none"/>
        </w:rPr>
        <w:t>获取</w:t>
      </w:r>
      <w:r>
        <w:rPr>
          <w:rFonts w:hint="eastAsia"/>
          <w:sz w:val="24"/>
          <w:szCs w:val="24"/>
          <w:highlight w:val="none"/>
          <w:lang w:val="en-US" w:eastAsia="zh-CN"/>
        </w:rPr>
        <w:t>磋商</w:t>
      </w:r>
      <w:r>
        <w:rPr>
          <w:rFonts w:hint="eastAsia"/>
          <w:sz w:val="24"/>
          <w:szCs w:val="24"/>
          <w:highlight w:val="none"/>
        </w:rPr>
        <w:t>文件的时间期限</w:t>
      </w:r>
      <w:r>
        <w:rPr>
          <w:rFonts w:hint="eastAsia"/>
          <w:sz w:val="24"/>
          <w:szCs w:val="24"/>
          <w:highlight w:val="none"/>
          <w:lang w:eastAsia="zh-CN"/>
        </w:rPr>
        <w:t>：磋商文件</w:t>
      </w:r>
      <w:r>
        <w:rPr>
          <w:rFonts w:hint="eastAsia"/>
          <w:sz w:val="24"/>
          <w:szCs w:val="24"/>
          <w:highlight w:val="none"/>
        </w:rPr>
        <w:t>的获取时间(即报名时间)：</w:t>
      </w:r>
      <w:r>
        <w:rPr>
          <w:rFonts w:hint="eastAsia"/>
          <w:sz w:val="24"/>
          <w:szCs w:val="24"/>
          <w:highlight w:val="none"/>
          <w:u w:val="single"/>
          <w:lang w:val="en-US" w:eastAsia="zh-CN"/>
        </w:rPr>
        <w:t>2021</w:t>
      </w:r>
      <w:r>
        <w:rPr>
          <w:rFonts w:hint="eastAsia"/>
          <w:sz w:val="24"/>
          <w:szCs w:val="24"/>
          <w:highlight w:val="none"/>
          <w:u w:val="single"/>
          <w:lang w:eastAsia="zh-CN"/>
        </w:rPr>
        <w:t xml:space="preserve"> </w:t>
      </w:r>
      <w:r>
        <w:rPr>
          <w:rFonts w:hint="eastAsia"/>
          <w:sz w:val="24"/>
          <w:szCs w:val="24"/>
          <w:highlight w:val="none"/>
        </w:rPr>
        <w:t>年</w:t>
      </w:r>
      <w:r>
        <w:rPr>
          <w:rFonts w:hint="eastAsia"/>
          <w:sz w:val="24"/>
          <w:szCs w:val="24"/>
          <w:highlight w:val="none"/>
          <w:u w:val="single"/>
          <w:lang w:val="en-US" w:eastAsia="zh-CN"/>
        </w:rPr>
        <w:t xml:space="preserve">   08  </w:t>
      </w:r>
      <w:r>
        <w:rPr>
          <w:rFonts w:hint="eastAsia"/>
          <w:sz w:val="24"/>
          <w:szCs w:val="24"/>
          <w:highlight w:val="none"/>
        </w:rPr>
        <w:t>月</w:t>
      </w:r>
      <w:r>
        <w:rPr>
          <w:rFonts w:hint="eastAsia"/>
          <w:sz w:val="24"/>
          <w:szCs w:val="24"/>
          <w:highlight w:val="none"/>
          <w:u w:val="single"/>
          <w:lang w:val="en-US" w:eastAsia="zh-CN"/>
        </w:rPr>
        <w:t xml:space="preserve">   20  </w:t>
      </w:r>
      <w:r>
        <w:rPr>
          <w:rFonts w:hint="eastAsia"/>
          <w:sz w:val="24"/>
          <w:szCs w:val="24"/>
          <w:highlight w:val="none"/>
        </w:rPr>
        <w:t>日至</w:t>
      </w:r>
      <w:r>
        <w:rPr>
          <w:rFonts w:hint="eastAsia"/>
          <w:sz w:val="24"/>
          <w:szCs w:val="24"/>
          <w:highlight w:val="none"/>
          <w:u w:val="single"/>
          <w:lang w:eastAsia="zh-CN"/>
        </w:rPr>
        <w:t xml:space="preserve">  </w:t>
      </w:r>
      <w:r>
        <w:rPr>
          <w:rFonts w:hint="eastAsia"/>
          <w:sz w:val="24"/>
          <w:szCs w:val="24"/>
          <w:highlight w:val="none"/>
          <w:u w:val="single"/>
          <w:lang w:val="en-US" w:eastAsia="zh-CN"/>
        </w:rPr>
        <w:t>2021</w:t>
      </w:r>
      <w:r>
        <w:rPr>
          <w:rFonts w:hint="eastAsia"/>
          <w:sz w:val="24"/>
          <w:szCs w:val="24"/>
          <w:highlight w:val="none"/>
          <w:u w:val="single"/>
          <w:lang w:eastAsia="zh-CN"/>
        </w:rPr>
        <w:t xml:space="preserve">  </w:t>
      </w:r>
      <w:r>
        <w:rPr>
          <w:rFonts w:hint="eastAsia"/>
          <w:sz w:val="24"/>
          <w:szCs w:val="24"/>
          <w:highlight w:val="none"/>
        </w:rPr>
        <w:t>年</w:t>
      </w:r>
      <w:r>
        <w:rPr>
          <w:rFonts w:hint="eastAsia"/>
          <w:sz w:val="24"/>
          <w:szCs w:val="24"/>
          <w:highlight w:val="none"/>
          <w:u w:val="single"/>
          <w:lang w:val="en-US" w:eastAsia="zh-CN"/>
        </w:rPr>
        <w:t xml:space="preserve">  08    </w:t>
      </w:r>
      <w:r>
        <w:rPr>
          <w:rFonts w:hint="eastAsia"/>
          <w:sz w:val="24"/>
          <w:szCs w:val="24"/>
          <w:highlight w:val="none"/>
        </w:rPr>
        <w:t>月</w:t>
      </w:r>
      <w:r>
        <w:rPr>
          <w:rFonts w:hint="eastAsia"/>
          <w:sz w:val="24"/>
          <w:szCs w:val="24"/>
          <w:highlight w:val="none"/>
          <w:u w:val="single"/>
          <w:lang w:val="en-US" w:eastAsia="zh-CN"/>
        </w:rPr>
        <w:t xml:space="preserve">  26  </w:t>
      </w:r>
      <w:r>
        <w:rPr>
          <w:rFonts w:hint="eastAsia"/>
          <w:sz w:val="24"/>
          <w:szCs w:val="24"/>
          <w:highlight w:val="none"/>
        </w:rPr>
        <w:t>日</w:t>
      </w:r>
      <w:r>
        <w:rPr>
          <w:rFonts w:hint="eastAsia"/>
          <w:sz w:val="24"/>
          <w:szCs w:val="24"/>
          <w:highlight w:val="none"/>
          <w:u w:val="single"/>
          <w:lang w:eastAsia="zh-CN"/>
        </w:rPr>
        <w:t xml:space="preserve">  </w:t>
      </w:r>
      <w:r>
        <w:rPr>
          <w:rFonts w:hint="eastAsia"/>
          <w:sz w:val="24"/>
          <w:szCs w:val="24"/>
          <w:highlight w:val="none"/>
          <w:u w:val="single"/>
          <w:lang w:val="en-US" w:eastAsia="zh-CN"/>
        </w:rPr>
        <w:t>09</w:t>
      </w:r>
      <w:r>
        <w:rPr>
          <w:rFonts w:hint="eastAsia"/>
          <w:sz w:val="24"/>
          <w:szCs w:val="24"/>
          <w:highlight w:val="none"/>
          <w:u w:val="single"/>
          <w:lang w:eastAsia="zh-CN"/>
        </w:rPr>
        <w:t xml:space="preserve"> </w:t>
      </w:r>
      <w:r>
        <w:rPr>
          <w:rFonts w:hint="eastAsia"/>
          <w:sz w:val="24"/>
          <w:szCs w:val="24"/>
          <w:highlight w:val="none"/>
          <w:u w:val="single"/>
          <w:lang w:val="en-US" w:eastAsia="zh-CN"/>
        </w:rPr>
        <w:t>时</w:t>
      </w:r>
      <w:r>
        <w:rPr>
          <w:rFonts w:hint="eastAsia"/>
          <w:sz w:val="24"/>
          <w:szCs w:val="24"/>
          <w:highlight w:val="none"/>
          <w:u w:val="single"/>
          <w:lang w:eastAsia="zh-CN"/>
        </w:rPr>
        <w:t xml:space="preserve"> </w:t>
      </w:r>
      <w:r>
        <w:rPr>
          <w:rFonts w:hint="eastAsia"/>
          <w:sz w:val="24"/>
          <w:szCs w:val="24"/>
          <w:highlight w:val="none"/>
          <w:u w:val="single"/>
          <w:lang w:val="en-US" w:eastAsia="zh-CN"/>
        </w:rPr>
        <w:t>00</w:t>
      </w:r>
      <w:r>
        <w:rPr>
          <w:rFonts w:hint="eastAsia"/>
          <w:sz w:val="24"/>
          <w:szCs w:val="24"/>
          <w:highlight w:val="none"/>
          <w:u w:val="single"/>
          <w:lang w:eastAsia="zh-CN"/>
        </w:rPr>
        <w:t xml:space="preserve"> </w:t>
      </w:r>
      <w:r>
        <w:rPr>
          <w:rFonts w:hint="eastAsia"/>
          <w:sz w:val="24"/>
          <w:szCs w:val="24"/>
          <w:highlight w:val="none"/>
          <w:u w:val="single"/>
          <w:lang w:val="en-US" w:eastAsia="zh-CN"/>
        </w:rPr>
        <w:t>分</w:t>
      </w:r>
      <w:r>
        <w:rPr>
          <w:rFonts w:hint="eastAsia"/>
          <w:sz w:val="24"/>
          <w:szCs w:val="24"/>
          <w:highlight w:val="none"/>
          <w:lang w:val="en-US" w:eastAsia="zh-CN"/>
        </w:rPr>
        <w:t>—</w:t>
      </w:r>
      <w:r>
        <w:rPr>
          <w:rFonts w:hint="eastAsia"/>
          <w:sz w:val="24"/>
          <w:szCs w:val="24"/>
          <w:highlight w:val="none"/>
          <w:u w:val="single"/>
          <w:lang w:eastAsia="zh-CN"/>
        </w:rPr>
        <w:t xml:space="preserve">  </w:t>
      </w:r>
      <w:r>
        <w:rPr>
          <w:rFonts w:hint="eastAsia"/>
          <w:sz w:val="24"/>
          <w:szCs w:val="24"/>
          <w:highlight w:val="none"/>
          <w:u w:val="single"/>
          <w:lang w:val="en-US" w:eastAsia="zh-CN"/>
        </w:rPr>
        <w:t>17</w:t>
      </w:r>
      <w:r>
        <w:rPr>
          <w:rFonts w:hint="eastAsia"/>
          <w:sz w:val="24"/>
          <w:szCs w:val="24"/>
          <w:highlight w:val="none"/>
          <w:u w:val="single"/>
          <w:lang w:eastAsia="zh-CN"/>
        </w:rPr>
        <w:t xml:space="preserve"> </w:t>
      </w:r>
      <w:r>
        <w:rPr>
          <w:rFonts w:hint="eastAsia"/>
          <w:sz w:val="24"/>
          <w:szCs w:val="24"/>
          <w:highlight w:val="none"/>
          <w:u w:val="single"/>
          <w:lang w:val="en-US" w:eastAsia="zh-CN"/>
        </w:rPr>
        <w:t>时</w:t>
      </w:r>
      <w:r>
        <w:rPr>
          <w:rFonts w:hint="eastAsia"/>
          <w:sz w:val="24"/>
          <w:szCs w:val="24"/>
          <w:highlight w:val="none"/>
          <w:u w:val="single"/>
          <w:lang w:eastAsia="zh-CN"/>
        </w:rPr>
        <w:t xml:space="preserve"> </w:t>
      </w:r>
      <w:r>
        <w:rPr>
          <w:rFonts w:hint="eastAsia"/>
          <w:sz w:val="24"/>
          <w:szCs w:val="24"/>
          <w:highlight w:val="none"/>
          <w:u w:val="single"/>
          <w:lang w:val="en-US" w:eastAsia="zh-CN"/>
        </w:rPr>
        <w:t>00</w:t>
      </w:r>
      <w:r>
        <w:rPr>
          <w:rFonts w:hint="eastAsia"/>
          <w:sz w:val="24"/>
          <w:szCs w:val="24"/>
          <w:highlight w:val="none"/>
          <w:u w:val="single"/>
          <w:lang w:eastAsia="zh-CN"/>
        </w:rPr>
        <w:t xml:space="preserve"> </w:t>
      </w:r>
      <w:r>
        <w:rPr>
          <w:rFonts w:hint="eastAsia"/>
          <w:sz w:val="24"/>
          <w:szCs w:val="24"/>
          <w:highlight w:val="none"/>
          <w:u w:val="single"/>
          <w:lang w:val="en-US" w:eastAsia="zh-CN"/>
        </w:rPr>
        <w:t>分</w:t>
      </w:r>
      <w:r>
        <w:rPr>
          <w:rFonts w:hint="eastAsia"/>
          <w:sz w:val="24"/>
          <w:szCs w:val="24"/>
          <w:highlight w:val="none"/>
          <w:lang w:val="zh-CN"/>
        </w:rPr>
        <w:t>(节假日除外)。</w:t>
      </w:r>
    </w:p>
    <w:p>
      <w:pPr>
        <w:numPr>
          <w:ilvl w:val="0"/>
          <w:numId w:val="4"/>
        </w:numPr>
        <w:tabs>
          <w:tab w:val="left" w:pos="0"/>
        </w:tabs>
        <w:spacing w:line="360" w:lineRule="auto"/>
        <w:ind w:firstLine="480" w:firstLineChars="200"/>
        <w:rPr>
          <w:rFonts w:hint="eastAsia"/>
          <w:color w:val="auto"/>
          <w:sz w:val="24"/>
          <w:highlight w:val="none"/>
          <w:lang w:eastAsia="zh-CN"/>
        </w:rPr>
      </w:pPr>
      <w:r>
        <w:rPr>
          <w:rFonts w:hint="eastAsia"/>
          <w:sz w:val="24"/>
          <w:szCs w:val="24"/>
          <w:highlight w:val="none"/>
        </w:rPr>
        <w:t>获取</w:t>
      </w:r>
      <w:r>
        <w:rPr>
          <w:rFonts w:hint="eastAsia"/>
          <w:sz w:val="24"/>
          <w:szCs w:val="24"/>
          <w:highlight w:val="none"/>
          <w:lang w:eastAsia="zh-CN"/>
        </w:rPr>
        <w:t>磋商文件</w:t>
      </w:r>
      <w:r>
        <w:rPr>
          <w:rFonts w:hint="eastAsia"/>
          <w:sz w:val="24"/>
          <w:szCs w:val="24"/>
          <w:highlight w:val="none"/>
        </w:rPr>
        <w:t>的方式</w:t>
      </w:r>
      <w:r>
        <w:rPr>
          <w:rFonts w:hint="eastAsia"/>
          <w:sz w:val="24"/>
          <w:szCs w:val="24"/>
          <w:highlight w:val="none"/>
          <w:lang w:eastAsia="zh-CN"/>
        </w:rPr>
        <w:t>：</w:t>
      </w:r>
      <w:r>
        <w:rPr>
          <w:rFonts w:hint="eastAsia"/>
          <w:color w:val="auto"/>
          <w:sz w:val="24"/>
          <w:highlight w:val="none"/>
          <w:lang w:eastAsia="zh-CN"/>
        </w:rPr>
        <w:t>邮件获取。</w:t>
      </w:r>
    </w:p>
    <w:p>
      <w:pPr>
        <w:pStyle w:val="11"/>
        <w:spacing w:line="360" w:lineRule="auto"/>
        <w:rPr>
          <w:rFonts w:hint="eastAsia"/>
          <w:sz w:val="24"/>
          <w:szCs w:val="24"/>
          <w:highlight w:val="none"/>
        </w:rPr>
      </w:pPr>
      <w:r>
        <w:rPr>
          <w:rFonts w:hint="eastAsia"/>
          <w:sz w:val="24"/>
          <w:szCs w:val="24"/>
          <w:highlight w:val="none"/>
        </w:rPr>
        <w:t>邮箱获取时：</w:t>
      </w:r>
      <w:r>
        <w:rPr>
          <w:rFonts w:hint="eastAsia"/>
          <w:sz w:val="24"/>
          <w:szCs w:val="24"/>
          <w:highlight w:val="none"/>
          <w:lang w:eastAsia="zh-CN"/>
        </w:rPr>
        <w:t>供应商</w:t>
      </w:r>
      <w:r>
        <w:rPr>
          <w:rFonts w:hint="eastAsia"/>
          <w:sz w:val="24"/>
          <w:szCs w:val="24"/>
          <w:highlight w:val="none"/>
        </w:rPr>
        <w:t>在报名时间内将单位介绍信原件(须注明项目名称、项目编号、联系人及联系电话、电子邮箱)、加盖投标单位公章的经办人身份证复印件发送到邮箱：</w:t>
      </w:r>
      <w:r>
        <w:rPr>
          <w:rFonts w:hint="eastAsia"/>
          <w:sz w:val="24"/>
          <w:szCs w:val="24"/>
          <w:highlight w:val="none"/>
          <w:lang w:val="en-US" w:eastAsia="zh-CN"/>
        </w:rPr>
        <w:t>516012184</w:t>
      </w:r>
      <w:r>
        <w:rPr>
          <w:rFonts w:hint="eastAsia"/>
          <w:sz w:val="24"/>
          <w:szCs w:val="24"/>
          <w:highlight w:val="none"/>
        </w:rPr>
        <w:t>@qq.com。</w:t>
      </w:r>
    </w:p>
    <w:p>
      <w:pPr>
        <w:pStyle w:val="11"/>
        <w:spacing w:line="360" w:lineRule="auto"/>
        <w:ind w:left="420" w:leftChars="200" w:firstLine="0" w:firstLineChars="0"/>
        <w:rPr>
          <w:rFonts w:hint="eastAsia"/>
          <w:sz w:val="24"/>
          <w:szCs w:val="24"/>
          <w:highlight w:val="none"/>
        </w:rPr>
      </w:pPr>
      <w:r>
        <w:rPr>
          <w:rFonts w:hint="eastAsia"/>
          <w:sz w:val="24"/>
          <w:szCs w:val="24"/>
          <w:highlight w:val="none"/>
          <w:lang w:val="zh-CN"/>
        </w:rPr>
        <w:t>本项目采购文件无偿获取，磋商</w:t>
      </w:r>
      <w:r>
        <w:rPr>
          <w:rFonts w:hint="eastAsia"/>
          <w:sz w:val="24"/>
          <w:szCs w:val="24"/>
          <w:highlight w:val="none"/>
        </w:rPr>
        <w:t>资格不得转让。</w:t>
      </w:r>
    </w:p>
    <w:p>
      <w:pPr>
        <w:pStyle w:val="11"/>
        <w:spacing w:line="360" w:lineRule="auto"/>
        <w:rPr>
          <w:rFonts w:hint="eastAsia" w:ascii="宋体" w:hAnsi="宋体"/>
          <w:b/>
          <w:sz w:val="24"/>
          <w:szCs w:val="28"/>
          <w:highlight w:val="none"/>
        </w:rPr>
      </w:pPr>
      <w:r>
        <w:rPr>
          <w:rFonts w:hint="eastAsia"/>
          <w:sz w:val="24"/>
          <w:szCs w:val="24"/>
          <w:highlight w:val="none"/>
        </w:rPr>
        <w:t>供应商获取采购文件时须如实认真填写项目信息及供应商信息；若因供应商提供的错误信息，对其参与招标事宜造成影响的，由供应商自行承担所有责任(若供应商需变</w:t>
      </w:r>
      <w:r>
        <w:rPr>
          <w:rFonts w:hint="eastAsia" w:ascii="宋体" w:hAnsi="宋体"/>
          <w:b/>
          <w:sz w:val="24"/>
          <w:szCs w:val="28"/>
          <w:highlight w:val="none"/>
        </w:rPr>
        <w:t>更报名信息，请于获取采购文件截止之日前到采购代理机构重新登记备案)。</w:t>
      </w:r>
    </w:p>
    <w:p>
      <w:pPr>
        <w:pStyle w:val="11"/>
        <w:spacing w:line="360" w:lineRule="auto"/>
        <w:ind w:firstLine="402"/>
        <w:rPr>
          <w:rFonts w:hint="eastAsia"/>
          <w:b/>
          <w:bCs/>
          <w:color w:val="auto"/>
          <w:sz w:val="24"/>
          <w:szCs w:val="24"/>
          <w:highlight w:val="yellow"/>
        </w:rPr>
      </w:pPr>
      <w:r>
        <w:rPr>
          <w:rFonts w:hint="eastAsia"/>
          <w:b/>
          <w:bCs/>
          <w:color w:val="auto"/>
          <w:sz w:val="24"/>
          <w:szCs w:val="24"/>
          <w:highlight w:val="none"/>
          <w:lang w:val="en-US" w:eastAsia="zh-CN"/>
        </w:rPr>
        <w:t>六、</w:t>
      </w:r>
      <w:r>
        <w:rPr>
          <w:rFonts w:hint="eastAsia"/>
          <w:b/>
          <w:bCs/>
          <w:color w:val="auto"/>
          <w:sz w:val="24"/>
          <w:szCs w:val="24"/>
          <w:highlight w:val="none"/>
        </w:rPr>
        <w:t>竞争性磋商响应文件</w:t>
      </w:r>
      <w:r>
        <w:rPr>
          <w:rFonts w:hint="eastAsia"/>
          <w:b/>
          <w:bCs/>
          <w:color w:val="auto"/>
          <w:sz w:val="24"/>
          <w:szCs w:val="24"/>
          <w:highlight w:val="none"/>
          <w:lang w:val="en-US" w:eastAsia="zh-CN"/>
        </w:rPr>
        <w:t>递交的</w:t>
      </w:r>
      <w:r>
        <w:rPr>
          <w:rFonts w:hint="eastAsia"/>
          <w:b/>
          <w:bCs/>
          <w:color w:val="auto"/>
          <w:sz w:val="24"/>
          <w:szCs w:val="24"/>
          <w:highlight w:val="none"/>
        </w:rPr>
        <w:t>截止时间：</w:t>
      </w:r>
      <w:r>
        <w:rPr>
          <w:rFonts w:hint="eastAsia"/>
          <w:b/>
          <w:bCs/>
          <w:color w:val="auto"/>
          <w:sz w:val="24"/>
          <w:szCs w:val="24"/>
          <w:highlight w:val="yellow"/>
          <w:lang w:val="en-US" w:eastAsia="zh-CN"/>
        </w:rPr>
        <w:t>2021年 08 月30日 10:00</w:t>
      </w:r>
      <w:r>
        <w:rPr>
          <w:rFonts w:hint="eastAsia"/>
          <w:b/>
          <w:bCs/>
          <w:color w:val="auto"/>
          <w:sz w:val="24"/>
          <w:szCs w:val="24"/>
          <w:highlight w:val="yellow"/>
        </w:rPr>
        <w:t>(北京时间)</w:t>
      </w:r>
    </w:p>
    <w:p>
      <w:pPr>
        <w:pStyle w:val="11"/>
        <w:spacing w:line="360" w:lineRule="auto"/>
        <w:ind w:firstLine="402"/>
        <w:rPr>
          <w:rFonts w:hint="eastAsia"/>
          <w:b/>
          <w:bCs/>
          <w:color w:val="auto"/>
          <w:sz w:val="24"/>
          <w:szCs w:val="24"/>
          <w:highlight w:val="none"/>
        </w:rPr>
      </w:pPr>
      <w:r>
        <w:rPr>
          <w:rFonts w:hint="eastAsia"/>
          <w:b/>
          <w:bCs/>
          <w:color w:val="auto"/>
          <w:sz w:val="24"/>
          <w:szCs w:val="24"/>
          <w:highlight w:val="yellow"/>
        </w:rPr>
        <w:t>响应文件递交的起止时间</w:t>
      </w:r>
      <w:r>
        <w:rPr>
          <w:rFonts w:hint="eastAsia"/>
          <w:b/>
          <w:bCs/>
          <w:color w:val="auto"/>
          <w:sz w:val="24"/>
          <w:szCs w:val="24"/>
          <w:highlight w:val="yellow"/>
          <w:lang w:eastAsia="zh-CN"/>
        </w:rPr>
        <w:t>：</w:t>
      </w:r>
      <w:r>
        <w:rPr>
          <w:rFonts w:hint="eastAsia"/>
          <w:b/>
          <w:bCs/>
          <w:color w:val="auto"/>
          <w:sz w:val="24"/>
          <w:szCs w:val="24"/>
          <w:highlight w:val="yellow"/>
          <w:lang w:val="en-US" w:eastAsia="zh-CN"/>
        </w:rPr>
        <w:t>2021年 08 月 30日 09:00--10:00</w:t>
      </w:r>
      <w:r>
        <w:rPr>
          <w:rFonts w:hint="eastAsia"/>
          <w:b/>
          <w:bCs/>
          <w:color w:val="auto"/>
          <w:sz w:val="24"/>
          <w:szCs w:val="24"/>
          <w:highlight w:val="yellow"/>
        </w:rPr>
        <w:t>(北京</w:t>
      </w:r>
      <w:r>
        <w:rPr>
          <w:rFonts w:hint="eastAsia"/>
          <w:b/>
          <w:bCs/>
          <w:color w:val="auto"/>
          <w:sz w:val="24"/>
          <w:szCs w:val="24"/>
          <w:highlight w:val="none"/>
        </w:rPr>
        <w:t>时间)</w:t>
      </w:r>
    </w:p>
    <w:p>
      <w:pPr>
        <w:pStyle w:val="11"/>
        <w:spacing w:line="360" w:lineRule="auto"/>
        <w:ind w:firstLine="402"/>
        <w:rPr>
          <w:rFonts w:hint="eastAsia"/>
          <w:b/>
          <w:bCs/>
          <w:color w:val="auto"/>
          <w:sz w:val="24"/>
          <w:szCs w:val="24"/>
          <w:highlight w:val="none"/>
        </w:rPr>
      </w:pPr>
      <w:r>
        <w:rPr>
          <w:rFonts w:hint="eastAsia"/>
          <w:b/>
          <w:bCs/>
          <w:color w:val="auto"/>
          <w:sz w:val="24"/>
          <w:szCs w:val="24"/>
          <w:highlight w:val="none"/>
          <w:lang w:val="en-US" w:eastAsia="zh-CN"/>
        </w:rPr>
        <w:t>开启时间：磋商小组组建后立即开启；</w:t>
      </w:r>
    </w:p>
    <w:p>
      <w:pPr>
        <w:tabs>
          <w:tab w:val="left" w:pos="0"/>
        </w:tabs>
        <w:spacing w:line="440" w:lineRule="exact"/>
        <w:ind w:firstLine="489" w:firstLineChars="203"/>
        <w:rPr>
          <w:rFonts w:hint="eastAsia"/>
          <w:sz w:val="24"/>
          <w:szCs w:val="24"/>
          <w:highlight w:val="none"/>
          <w:lang w:val="en-US" w:eastAsia="zh-CN"/>
        </w:rPr>
      </w:pPr>
      <w:r>
        <w:rPr>
          <w:rFonts w:hint="eastAsia"/>
          <w:b/>
          <w:bCs/>
          <w:sz w:val="24"/>
          <w:szCs w:val="24"/>
          <w:highlight w:val="none"/>
          <w:lang w:val="en-US" w:eastAsia="zh-CN"/>
        </w:rPr>
        <w:t>响应文件递交的地点：</w:t>
      </w:r>
      <w:r>
        <w:rPr>
          <w:rFonts w:hint="eastAsia"/>
          <w:b/>
          <w:bCs/>
          <w:sz w:val="24"/>
          <w:szCs w:val="24"/>
          <w:highlight w:val="none"/>
          <w:u w:val="single"/>
          <w:lang w:val="en-US" w:eastAsia="zh-CN"/>
        </w:rPr>
        <w:t xml:space="preserve"> 雅安市雨城区雅州大道470蜀天瑞光广场1508号（四川易弘工程管理有限公司）</w:t>
      </w:r>
      <w:r>
        <w:rPr>
          <w:rFonts w:hint="eastAsia"/>
          <w:sz w:val="24"/>
          <w:szCs w:val="24"/>
          <w:highlight w:val="none"/>
          <w:u w:val="single"/>
          <w:lang w:val="en-US" w:eastAsia="zh-CN"/>
        </w:rPr>
        <w:t>；</w:t>
      </w:r>
    </w:p>
    <w:p>
      <w:pPr>
        <w:pStyle w:val="11"/>
        <w:spacing w:line="360" w:lineRule="auto"/>
        <w:ind w:firstLine="400"/>
        <w:rPr>
          <w:rFonts w:hint="eastAsia"/>
          <w:sz w:val="24"/>
          <w:szCs w:val="24"/>
          <w:highlight w:val="none"/>
        </w:rPr>
      </w:pPr>
      <w:r>
        <w:rPr>
          <w:rFonts w:hint="eastAsia"/>
          <w:sz w:val="24"/>
          <w:szCs w:val="24"/>
          <w:highlight w:val="none"/>
        </w:rPr>
        <w:t>供应商应当在磋商文件要求的截止时间前，将响应文件密封送达指定地点。在截止时间后送达的响应文件为无效文件，</w:t>
      </w:r>
      <w:r>
        <w:rPr>
          <w:rFonts w:hint="eastAsia"/>
          <w:sz w:val="24"/>
          <w:szCs w:val="24"/>
          <w:highlight w:val="none"/>
          <w:lang w:val="en-US" w:eastAsia="zh-CN"/>
        </w:rPr>
        <w:t>将被采购代理机构</w:t>
      </w:r>
      <w:r>
        <w:rPr>
          <w:rFonts w:hint="eastAsia"/>
          <w:sz w:val="24"/>
          <w:szCs w:val="24"/>
          <w:highlight w:val="none"/>
        </w:rPr>
        <w:t>拒收。</w:t>
      </w:r>
    </w:p>
    <w:p>
      <w:pPr>
        <w:pStyle w:val="11"/>
        <w:spacing w:line="360" w:lineRule="auto"/>
        <w:ind w:firstLine="402"/>
        <w:rPr>
          <w:rFonts w:hint="eastAsia"/>
          <w:b/>
          <w:bCs/>
          <w:color w:val="auto"/>
          <w:sz w:val="24"/>
          <w:szCs w:val="24"/>
          <w:highlight w:val="none"/>
        </w:rPr>
      </w:pPr>
      <w:r>
        <w:rPr>
          <w:rFonts w:hint="eastAsia"/>
          <w:b/>
          <w:bCs/>
          <w:color w:val="auto"/>
          <w:sz w:val="24"/>
          <w:szCs w:val="24"/>
          <w:highlight w:val="none"/>
          <w:lang w:val="en-US" w:eastAsia="zh-CN"/>
        </w:rPr>
        <w:t>七、磋商地点：雅安市雨城区雅州大道470蜀天瑞光广场1508号（四川易弘工程管理有限公司）</w:t>
      </w:r>
      <w:r>
        <w:rPr>
          <w:rFonts w:hint="eastAsia"/>
          <w:color w:val="auto"/>
          <w:sz w:val="24"/>
          <w:szCs w:val="24"/>
          <w:highlight w:val="none"/>
          <w:lang w:val="en-US" w:eastAsia="zh-CN"/>
        </w:rPr>
        <w:t>。</w:t>
      </w:r>
    </w:p>
    <w:p>
      <w:pPr>
        <w:pStyle w:val="13"/>
        <w:spacing w:line="360" w:lineRule="auto"/>
        <w:ind w:firstLine="482" w:firstLineChars="200"/>
        <w:rPr>
          <w:rFonts w:hint="eastAsia"/>
          <w:b/>
          <w:bCs/>
          <w:color w:val="auto"/>
          <w:sz w:val="24"/>
          <w:szCs w:val="24"/>
          <w:highlight w:val="none"/>
        </w:rPr>
      </w:pPr>
      <w:r>
        <w:rPr>
          <w:rFonts w:hint="eastAsia"/>
          <w:b/>
          <w:bCs/>
          <w:color w:val="auto"/>
          <w:sz w:val="24"/>
          <w:szCs w:val="24"/>
          <w:highlight w:val="none"/>
          <w:lang w:eastAsia="zh-CN"/>
        </w:rPr>
        <w:t>八</w:t>
      </w:r>
      <w:r>
        <w:rPr>
          <w:rFonts w:hint="eastAsia"/>
          <w:b/>
          <w:bCs/>
          <w:color w:val="auto"/>
          <w:sz w:val="24"/>
          <w:szCs w:val="24"/>
          <w:highlight w:val="none"/>
        </w:rPr>
        <w:t>、</w:t>
      </w:r>
      <w:r>
        <w:rPr>
          <w:rFonts w:hint="eastAsia"/>
          <w:b/>
          <w:bCs/>
          <w:color w:val="auto"/>
          <w:sz w:val="24"/>
          <w:szCs w:val="24"/>
          <w:highlight w:val="none"/>
          <w:lang w:val="en-US" w:eastAsia="zh-CN"/>
        </w:rPr>
        <w:t>采购信息发布媒体：</w:t>
      </w:r>
      <w:r>
        <w:rPr>
          <w:rFonts w:hint="eastAsia"/>
          <w:bCs/>
          <w:color w:val="auto"/>
          <w:sz w:val="24"/>
          <w:highlight w:val="none"/>
          <w:lang w:eastAsia="zh-CN"/>
        </w:rPr>
        <w:t>雅安市人民医院官网、中国政府采购网</w:t>
      </w:r>
      <w:r>
        <w:rPr>
          <w:rFonts w:hint="eastAsia"/>
          <w:color w:val="auto"/>
          <w:sz w:val="24"/>
          <w:szCs w:val="24"/>
          <w:highlight w:val="none"/>
          <w:lang w:eastAsia="zh-CN"/>
        </w:rPr>
        <w:t>。</w:t>
      </w:r>
    </w:p>
    <w:p>
      <w:pPr>
        <w:pStyle w:val="13"/>
        <w:spacing w:line="360" w:lineRule="auto"/>
        <w:ind w:firstLine="482" w:firstLineChars="200"/>
        <w:rPr>
          <w:rFonts w:hint="eastAsia"/>
          <w:b/>
          <w:bCs/>
          <w:sz w:val="24"/>
          <w:szCs w:val="24"/>
          <w:highlight w:val="none"/>
        </w:rPr>
      </w:pPr>
      <w:r>
        <w:rPr>
          <w:rFonts w:hint="eastAsia"/>
          <w:b/>
          <w:bCs/>
          <w:sz w:val="24"/>
          <w:szCs w:val="24"/>
          <w:highlight w:val="none"/>
          <w:lang w:eastAsia="zh-CN"/>
        </w:rPr>
        <w:t>九</w:t>
      </w:r>
      <w:r>
        <w:rPr>
          <w:rFonts w:hint="eastAsia"/>
          <w:b/>
          <w:bCs/>
          <w:sz w:val="24"/>
          <w:szCs w:val="24"/>
          <w:highlight w:val="none"/>
        </w:rPr>
        <w:t>、</w:t>
      </w:r>
      <w:r>
        <w:rPr>
          <w:rFonts w:hint="eastAsia"/>
          <w:b/>
          <w:bCs/>
          <w:sz w:val="24"/>
          <w:szCs w:val="24"/>
          <w:highlight w:val="none"/>
          <w:lang w:val="en-US" w:eastAsia="zh-CN"/>
        </w:rPr>
        <w:t>采购项目</w:t>
      </w:r>
      <w:r>
        <w:rPr>
          <w:rFonts w:hint="eastAsia"/>
          <w:b/>
          <w:bCs/>
          <w:sz w:val="24"/>
          <w:szCs w:val="24"/>
          <w:highlight w:val="none"/>
        </w:rPr>
        <w:t>联系人及联系电话</w:t>
      </w:r>
    </w:p>
    <w:p>
      <w:pPr>
        <w:pStyle w:val="13"/>
        <w:spacing w:line="360" w:lineRule="auto"/>
        <w:ind w:firstLine="480" w:firstLineChars="200"/>
        <w:rPr>
          <w:sz w:val="24"/>
          <w:szCs w:val="24"/>
          <w:highlight w:val="none"/>
          <w:lang w:val="en-US" w:eastAsia="zh-CN"/>
        </w:rPr>
      </w:pPr>
      <w:r>
        <w:rPr>
          <w:rFonts w:hint="eastAsia"/>
          <w:sz w:val="24"/>
          <w:szCs w:val="24"/>
          <w:highlight w:val="none"/>
        </w:rPr>
        <w:t>采 购 人：</w:t>
      </w:r>
      <w:r>
        <w:rPr>
          <w:rFonts w:hint="eastAsia"/>
          <w:sz w:val="24"/>
          <w:szCs w:val="24"/>
          <w:highlight w:val="none"/>
          <w:lang w:val="en-US" w:eastAsia="zh-CN"/>
        </w:rPr>
        <w:t xml:space="preserve">雅安市人民医院 </w:t>
      </w:r>
    </w:p>
    <w:p>
      <w:pPr>
        <w:pStyle w:val="12"/>
        <w:tabs>
          <w:tab w:val="left" w:pos="0"/>
        </w:tabs>
        <w:ind w:firstLine="480"/>
        <w:rPr>
          <w:rFonts w:hint="eastAsia" w:ascii="宋体" w:hAnsi="宋体" w:eastAsia="宋体" w:cs="Times New Roman"/>
          <w:snapToGrid w:val="0"/>
          <w:kern w:val="0"/>
          <w:sz w:val="24"/>
          <w:szCs w:val="24"/>
          <w:highlight w:val="none"/>
          <w:lang w:val="zh-TW" w:eastAsia="zh-CN" w:bidi="ar-SA"/>
        </w:rPr>
      </w:pPr>
      <w:r>
        <w:rPr>
          <w:rFonts w:hint="eastAsia" w:ascii="宋体" w:hAnsi="宋体" w:cs="宋体"/>
          <w:color w:val="auto"/>
          <w:sz w:val="24"/>
          <w:highlight w:val="none"/>
          <w:lang w:val="zh-TW" w:eastAsia="zh-CN"/>
        </w:rPr>
        <w:t>地</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lang w:val="zh-TW" w:eastAsia="zh-CN"/>
        </w:rPr>
        <w:t>址：</w:t>
      </w:r>
      <w:r>
        <w:rPr>
          <w:rFonts w:hint="eastAsia" w:ascii="宋体" w:hAnsi="宋体" w:eastAsia="宋体" w:cs="Times New Roman"/>
          <w:snapToGrid w:val="0"/>
          <w:kern w:val="0"/>
          <w:sz w:val="24"/>
          <w:szCs w:val="24"/>
          <w:highlight w:val="none"/>
          <w:lang w:val="zh-TW" w:eastAsia="zh-CN" w:bidi="ar-SA"/>
        </w:rPr>
        <w:t xml:space="preserve"> </w:t>
      </w:r>
      <w:r>
        <w:rPr>
          <w:rFonts w:hint="eastAsia" w:ascii="宋体" w:hAnsi="宋体" w:eastAsia="宋体" w:cs="Times New Roman"/>
          <w:snapToGrid w:val="0"/>
          <w:kern w:val="0"/>
          <w:sz w:val="24"/>
          <w:szCs w:val="24"/>
          <w:highlight w:val="none"/>
          <w:lang w:val="en-US" w:eastAsia="zh-CN" w:bidi="ar-SA"/>
        </w:rPr>
        <w:t xml:space="preserve">雅安市雨城区城后路358号 </w:t>
      </w:r>
    </w:p>
    <w:p>
      <w:pPr>
        <w:pStyle w:val="13"/>
        <w:spacing w:line="360" w:lineRule="auto"/>
        <w:ind w:firstLine="480" w:firstLineChars="200"/>
        <w:rPr>
          <w:rFonts w:hint="eastAsia"/>
          <w:sz w:val="24"/>
          <w:szCs w:val="24"/>
          <w:highlight w:val="none"/>
          <w:lang w:eastAsia="zh-CN"/>
        </w:rPr>
      </w:pPr>
      <w:r>
        <w:rPr>
          <w:rFonts w:hint="eastAsia"/>
          <w:sz w:val="24"/>
          <w:szCs w:val="24"/>
          <w:highlight w:val="none"/>
          <w:lang w:eastAsia="zh-CN"/>
        </w:rPr>
        <w:t xml:space="preserve">联 系 人： </w:t>
      </w:r>
      <w:r>
        <w:rPr>
          <w:rFonts w:hint="eastAsia" w:ascii="宋体" w:hAnsi="宋体" w:cs="宋体"/>
          <w:sz w:val="24"/>
        </w:rPr>
        <w:t>刘先生</w:t>
      </w:r>
    </w:p>
    <w:p>
      <w:pPr>
        <w:pStyle w:val="13"/>
        <w:spacing w:line="360" w:lineRule="auto"/>
        <w:ind w:firstLine="480" w:firstLineChars="200"/>
        <w:rPr>
          <w:rFonts w:hint="eastAsia"/>
          <w:sz w:val="24"/>
          <w:szCs w:val="24"/>
          <w:highlight w:val="none"/>
          <w:lang w:eastAsia="zh-CN"/>
        </w:rPr>
      </w:pPr>
      <w:r>
        <w:rPr>
          <w:rFonts w:hint="eastAsia"/>
          <w:sz w:val="24"/>
          <w:szCs w:val="24"/>
          <w:highlight w:val="none"/>
          <w:lang w:eastAsia="zh-CN"/>
        </w:rPr>
        <w:t xml:space="preserve">联系电话： </w:t>
      </w:r>
      <w:r>
        <w:rPr>
          <w:rFonts w:hint="eastAsia" w:ascii="宋体" w:hAnsi="宋体" w:cs="宋体"/>
          <w:sz w:val="24"/>
        </w:rPr>
        <w:t>0835-2862028</w:t>
      </w:r>
      <w:bookmarkStart w:id="0" w:name="_GoBack"/>
      <w:bookmarkEnd w:id="0"/>
    </w:p>
    <w:p>
      <w:pPr>
        <w:pStyle w:val="13"/>
        <w:spacing w:line="360" w:lineRule="auto"/>
        <w:ind w:firstLine="480" w:firstLineChars="200"/>
        <w:rPr>
          <w:rFonts w:hint="eastAsia" w:eastAsia="宋体"/>
          <w:sz w:val="24"/>
          <w:szCs w:val="24"/>
          <w:highlight w:val="none"/>
          <w:lang w:eastAsia="zh-CN"/>
        </w:rPr>
      </w:pPr>
      <w:r>
        <w:rPr>
          <w:rFonts w:hint="eastAsia"/>
          <w:sz w:val="24"/>
          <w:szCs w:val="24"/>
          <w:highlight w:val="none"/>
          <w:lang w:eastAsia="zh-CN"/>
        </w:rPr>
        <w:t>采购</w:t>
      </w:r>
      <w:r>
        <w:rPr>
          <w:rFonts w:hint="eastAsia"/>
          <w:sz w:val="24"/>
          <w:szCs w:val="24"/>
          <w:highlight w:val="none"/>
        </w:rPr>
        <w:t>代理机构：</w:t>
      </w:r>
      <w:r>
        <w:rPr>
          <w:rFonts w:hint="eastAsia"/>
          <w:sz w:val="24"/>
          <w:szCs w:val="24"/>
          <w:highlight w:val="none"/>
          <w:lang w:eastAsia="zh-CN"/>
        </w:rPr>
        <w:t>四川易弘工程代理有限公司</w:t>
      </w:r>
    </w:p>
    <w:p>
      <w:pPr>
        <w:pStyle w:val="11"/>
        <w:spacing w:line="360" w:lineRule="auto"/>
        <w:ind w:firstLine="402"/>
        <w:rPr>
          <w:rFonts w:hint="eastAsia"/>
          <w:b/>
          <w:bCs/>
          <w:color w:val="auto"/>
          <w:sz w:val="24"/>
          <w:szCs w:val="24"/>
          <w:highlight w:val="none"/>
        </w:rPr>
      </w:pPr>
      <w:r>
        <w:rPr>
          <w:rFonts w:hint="eastAsia"/>
          <w:sz w:val="24"/>
          <w:szCs w:val="24"/>
          <w:highlight w:val="none"/>
        </w:rPr>
        <w:t>地    址：</w:t>
      </w:r>
      <w:r>
        <w:rPr>
          <w:rFonts w:hint="eastAsia"/>
          <w:color w:val="auto"/>
          <w:sz w:val="24"/>
          <w:szCs w:val="24"/>
          <w:highlight w:val="none"/>
          <w:lang w:val="en-US" w:eastAsia="zh-CN"/>
        </w:rPr>
        <w:t xml:space="preserve">都市金牛区蜀西路46号盛大国际2栋703 </w:t>
      </w:r>
    </w:p>
    <w:p>
      <w:pPr>
        <w:pStyle w:val="12"/>
        <w:tabs>
          <w:tab w:val="left" w:pos="0"/>
        </w:tabs>
        <w:rPr>
          <w:rFonts w:hint="eastAsia" w:ascii="宋体" w:hAnsi="宋体" w:eastAsia="宋体" w:cs="宋体"/>
          <w:color w:val="auto"/>
          <w:sz w:val="24"/>
          <w:highlight w:val="none"/>
          <w:lang w:eastAsia="zh-CN"/>
        </w:rPr>
      </w:pPr>
      <w:r>
        <w:rPr>
          <w:rFonts w:ascii="宋体" w:hAnsi="宋体" w:cs="宋体"/>
          <w:color w:val="auto"/>
          <w:sz w:val="24"/>
          <w:highlight w:val="none"/>
          <w:lang w:val="zh-TW" w:eastAsia="zh-TW"/>
        </w:rPr>
        <w:t>联 系 人：</w:t>
      </w:r>
      <w:r>
        <w:rPr>
          <w:rFonts w:hint="eastAsia" w:ascii="宋体" w:hAnsi="宋体" w:cs="宋体"/>
          <w:color w:val="auto"/>
          <w:sz w:val="24"/>
          <w:highlight w:val="none"/>
          <w:lang w:val="zh-TW" w:eastAsia="zh-CN"/>
        </w:rPr>
        <w:t>谢女士</w:t>
      </w:r>
    </w:p>
    <w:p>
      <w:pPr>
        <w:pStyle w:val="13"/>
        <w:spacing w:line="360" w:lineRule="auto"/>
        <w:ind w:firstLine="480" w:firstLineChars="200"/>
        <w:rPr>
          <w:rFonts w:hint="eastAsia"/>
          <w:sz w:val="24"/>
          <w:szCs w:val="24"/>
          <w:highlight w:val="none"/>
          <w:lang w:val="zh-CN" w:eastAsia="zh-CN"/>
        </w:rPr>
      </w:pPr>
      <w:r>
        <w:rPr>
          <w:rFonts w:ascii="宋体" w:hAnsi="宋体" w:cs="宋体"/>
          <w:color w:val="auto"/>
          <w:sz w:val="24"/>
          <w:highlight w:val="none"/>
          <w:lang w:val="zh-TW" w:eastAsia="zh-TW"/>
        </w:rPr>
        <w:t>联系电话：</w:t>
      </w:r>
      <w:r>
        <w:rPr>
          <w:rFonts w:hint="eastAsia" w:ascii="宋体" w:hAnsi="宋体" w:cs="宋体"/>
          <w:color w:val="auto"/>
          <w:sz w:val="24"/>
          <w:highlight w:val="none"/>
          <w:lang w:eastAsia="zh-CN"/>
        </w:rPr>
        <w:t>028-86928208-8005</w:t>
      </w:r>
      <w:r>
        <w:rPr>
          <w:rFonts w:hint="eastAsia" w:ascii="宋体" w:hAnsi="宋体" w:cs="宋体"/>
          <w:color w:val="auto"/>
          <w:sz w:val="24"/>
          <w:highlight w:val="none"/>
          <w:lang w:val="en-US" w:eastAsia="zh-CN"/>
        </w:rPr>
        <w:t xml:space="preserve">   </w:t>
      </w:r>
      <w:r>
        <w:rPr>
          <w:rFonts w:hint="eastAsia"/>
          <w:sz w:val="24"/>
          <w:szCs w:val="24"/>
          <w:highlight w:val="none"/>
          <w:lang w:val="zh-CN"/>
        </w:rPr>
        <w:fldChar w:fldCharType="begin"/>
      </w:r>
      <w:r>
        <w:rPr>
          <w:rFonts w:hint="eastAsia"/>
          <w:sz w:val="24"/>
          <w:szCs w:val="24"/>
          <w:highlight w:val="none"/>
          <w:lang w:val="zh-CN"/>
        </w:rPr>
        <w:instrText xml:space="preserve"> HYPERLINK "mailto:scqxzb@163.com" </w:instrText>
      </w:r>
      <w:r>
        <w:rPr>
          <w:rFonts w:hint="eastAsia"/>
          <w:sz w:val="24"/>
          <w:szCs w:val="24"/>
          <w:highlight w:val="none"/>
          <w:lang w:val="zh-CN"/>
        </w:rPr>
        <w:fldChar w:fldCharType="separate"/>
      </w:r>
      <w:r>
        <w:rPr>
          <w:rFonts w:hint="eastAsia"/>
          <w:sz w:val="24"/>
          <w:szCs w:val="24"/>
          <w:highlight w:val="none"/>
          <w:lang w:val="zh-CN"/>
        </w:rPr>
        <w:fldChar w:fldCharType="end"/>
      </w:r>
      <w:r>
        <w:rPr>
          <w:rFonts w:hint="eastAsia"/>
          <w:sz w:val="24"/>
          <w:szCs w:val="24"/>
          <w:highlight w:val="none"/>
          <w:lang w:val="zh-CN" w:eastAsia="zh-CN"/>
        </w:rPr>
        <w:t xml:space="preserve"> </w:t>
      </w:r>
    </w:p>
    <w:p>
      <w:pPr>
        <w:spacing w:line="360" w:lineRule="auto"/>
        <w:ind w:firstLine="480" w:firstLineChars="200"/>
        <w:rPr>
          <w:rFonts w:hint="eastAsia" w:ascii="宋体" w:hAnsi="宋体" w:eastAsia="宋体" w:cs="宋体"/>
          <w:color w:val="auto"/>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EACBAC"/>
    <w:multiLevelType w:val="singleLevel"/>
    <w:tmpl w:val="B3EACBAC"/>
    <w:lvl w:ilvl="0" w:tentative="0">
      <w:start w:val="1"/>
      <w:numFmt w:val="chineseCounting"/>
      <w:suff w:val="nothing"/>
      <w:lvlText w:val="%1、"/>
      <w:lvlJc w:val="left"/>
      <w:rPr>
        <w:rFonts w:hint="eastAsia"/>
      </w:rPr>
    </w:lvl>
  </w:abstractNum>
  <w:abstractNum w:abstractNumId="1">
    <w:nsid w:val="C45FE9A8"/>
    <w:multiLevelType w:val="singleLevel"/>
    <w:tmpl w:val="C45FE9A8"/>
    <w:lvl w:ilvl="0" w:tentative="0">
      <w:start w:val="2"/>
      <w:numFmt w:val="chineseCounting"/>
      <w:suff w:val="nothing"/>
      <w:lvlText w:val="（%1）"/>
      <w:lvlJc w:val="left"/>
      <w:rPr>
        <w:rFonts w:hint="eastAsia"/>
      </w:rPr>
    </w:lvl>
  </w:abstractNum>
  <w:abstractNum w:abstractNumId="2">
    <w:nsid w:val="E1C6327C"/>
    <w:multiLevelType w:val="multilevel"/>
    <w:tmpl w:val="E1C6327C"/>
    <w:lvl w:ilvl="0" w:tentative="0">
      <w:start w:val="1"/>
      <w:numFmt w:val="chineseCounting"/>
      <w:suff w:val="nothing"/>
      <w:lvlText w:val="%1、"/>
      <w:lvlJc w:val="left"/>
      <w:pPr>
        <w:tabs>
          <w:tab w:val="left" w:pos="0"/>
        </w:tabs>
        <w:ind w:left="0" w:firstLine="0"/>
      </w:pPr>
      <w:rPr>
        <w:rFonts w:hint="eastAsia" w:ascii="宋体" w:hAnsi="宋体" w:eastAsia="宋体" w:cs="宋体"/>
      </w:rPr>
    </w:lvl>
    <w:lvl w:ilvl="1" w:tentative="0">
      <w:start w:val="1"/>
      <w:numFmt w:val="chineseCounting"/>
      <w:suff w:val="nothing"/>
      <w:lvlText w:val="(%2)"/>
      <w:lvlJc w:val="left"/>
      <w:pPr>
        <w:ind w:left="0" w:firstLine="0"/>
      </w:pPr>
      <w:rPr>
        <w:rFonts w:hint="eastAsia" w:ascii="宋体" w:hAnsi="宋体" w:eastAsia="宋体" w:cs="宋体"/>
      </w:rPr>
    </w:lvl>
    <w:lvl w:ilvl="2" w:tentative="0">
      <w:start w:val="1"/>
      <w:numFmt w:val="decimal"/>
      <w:suff w:val="nothing"/>
      <w:lvlText w:val="%3."/>
      <w:lvlJc w:val="left"/>
      <w:pPr>
        <w:ind w:left="0" w:firstLine="0"/>
      </w:pPr>
      <w:rPr>
        <w:rFonts w:hint="eastAsia" w:ascii="宋体" w:hAnsi="宋体" w:eastAsia="宋体" w:cs="宋体"/>
      </w:rPr>
    </w:lvl>
    <w:lvl w:ilvl="3" w:tentative="0">
      <w:start w:val="1"/>
      <w:numFmt w:val="decimal"/>
      <w:suff w:val="nothing"/>
      <w:lvlText w:val="%3.%4"/>
      <w:lvlJc w:val="left"/>
      <w:pPr>
        <w:ind w:left="0" w:firstLine="0"/>
      </w:pPr>
      <w:rPr>
        <w:rFonts w:hint="eastAsia" w:ascii="宋体" w:hAnsi="宋体" w:eastAsia="宋体" w:cs="宋体"/>
      </w:rPr>
    </w:lvl>
    <w:lvl w:ilvl="4" w:tentative="0">
      <w:start w:val="1"/>
      <w:numFmt w:val="decimal"/>
      <w:suff w:val="nothing"/>
      <w:lvlText w:val="(%5)"/>
      <w:lvlJc w:val="left"/>
      <w:pPr>
        <w:ind w:left="0" w:firstLine="0"/>
      </w:pPr>
      <w:rPr>
        <w:rFonts w:hint="eastAsia" w:ascii="宋体" w:hAnsi="宋体" w:eastAsia="宋体" w:cs="宋体"/>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3">
    <w:nsid w:val="4404D1FE"/>
    <w:multiLevelType w:val="singleLevel"/>
    <w:tmpl w:val="4404D1FE"/>
    <w:lvl w:ilvl="0" w:tentative="0">
      <w:start w:val="1"/>
      <w:numFmt w:val="chineseCounting"/>
      <w:suff w:val="nothing"/>
      <w:lvlText w:val="(%1)"/>
      <w:lvlJc w:val="left"/>
      <w:pPr>
        <w:ind w:left="0" w:firstLine="0"/>
      </w:pPr>
      <w:rPr>
        <w:rFonts w:hint="eastAsia"/>
      </w:rPr>
    </w:lvl>
  </w:abstractNum>
  <w:num w:numId="1">
    <w:abstractNumId w:val="0"/>
  </w:num>
  <w:num w:numId="2">
    <w:abstractNumId w:val="2"/>
    <w:lvlOverride w:ilvl="1">
      <w:startOverride w:val="1"/>
    </w:lvlOverride>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E41ED6"/>
    <w:rsid w:val="11E91619"/>
    <w:rsid w:val="33C9123D"/>
    <w:rsid w:val="34E41ED6"/>
    <w:rsid w:val="4F547B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tabs>
        <w:tab w:val="left" w:pos="0"/>
      </w:tabs>
      <w:spacing w:line="500" w:lineRule="exact"/>
      <w:outlineLvl w:val="1"/>
    </w:pPr>
    <w:rPr>
      <w:rFonts w:ascii="Arial" w:hAnsi="Arial" w:eastAsia="黑体"/>
      <w:b/>
      <w:sz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tabs>
        <w:tab w:val="left" w:pos="0"/>
      </w:tabs>
      <w:spacing w:after="120" w:afterLines="0"/>
    </w:pPr>
    <w:rPr>
      <w:rFonts w:ascii="Times New Roman"/>
      <w:sz w:val="24"/>
      <w:szCs w:val="24"/>
    </w:rPr>
  </w:style>
  <w:style w:type="paragraph" w:styleId="4">
    <w:name w:val="Body Text Indent"/>
    <w:basedOn w:val="1"/>
    <w:qFormat/>
    <w:uiPriority w:val="0"/>
    <w:pPr>
      <w:ind w:firstLine="630"/>
    </w:pPr>
    <w:rPr>
      <w:sz w:val="32"/>
      <w:szCs w:val="20"/>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Body Text First Indent 2"/>
    <w:basedOn w:val="4"/>
    <w:qFormat/>
    <w:uiPriority w:val="0"/>
    <w:pPr>
      <w:spacing w:after="120" w:line="240" w:lineRule="auto"/>
      <w:ind w:left="420" w:leftChars="200" w:firstLine="420"/>
    </w:pPr>
    <w:rPr>
      <w:rFonts w:ascii="Times New Roman" w:eastAsia="宋体"/>
      <w:sz w:val="21"/>
    </w:rPr>
  </w:style>
  <w:style w:type="character" w:styleId="9">
    <w:name w:val="Hyperlink"/>
    <w:basedOn w:val="8"/>
    <w:qFormat/>
    <w:uiPriority w:val="0"/>
    <w:rPr>
      <w:color w:val="0000FF"/>
      <w:u w:val="none"/>
    </w:rPr>
  </w:style>
  <w:style w:type="paragraph" w:customStyle="1" w:styleId="10">
    <w:name w:val="引用1"/>
    <w:next w:val="1"/>
    <w:qFormat/>
    <w:uiPriority w:val="0"/>
    <w:pPr>
      <w:wordWrap w:val="0"/>
      <w:spacing w:before="200" w:after="160" w:line="252" w:lineRule="auto"/>
      <w:ind w:left="864" w:right="864"/>
      <w:jc w:val="center"/>
    </w:pPr>
    <w:rPr>
      <w:rFonts w:ascii="Calibri" w:hAnsi="Calibri" w:eastAsia="宋体" w:cs="Times New Roman"/>
      <w:i/>
      <w:sz w:val="22"/>
      <w:lang w:val="en-US" w:eastAsia="zh-CN" w:bidi="ar-SA"/>
    </w:rPr>
  </w:style>
  <w:style w:type="paragraph" w:customStyle="1" w:styleId="11">
    <w:name w:val="02、首行缩进2字符正文"/>
    <w:basedOn w:val="1"/>
    <w:qFormat/>
    <w:uiPriority w:val="0"/>
    <w:pPr>
      <w:tabs>
        <w:tab w:val="left" w:pos="0"/>
      </w:tabs>
      <w:wordWrap w:val="0"/>
      <w:topLinePunct/>
      <w:ind w:firstLine="480" w:firstLineChars="200"/>
    </w:pPr>
    <w:rPr>
      <w:kern w:val="0"/>
      <w:sz w:val="20"/>
      <w:szCs w:val="20"/>
    </w:rPr>
  </w:style>
  <w:style w:type="paragraph" w:customStyle="1" w:styleId="12">
    <w:name w:val="正文首行缩进两字符"/>
    <w:basedOn w:val="1"/>
    <w:qFormat/>
    <w:uiPriority w:val="0"/>
    <w:pPr>
      <w:spacing w:line="360" w:lineRule="auto"/>
      <w:ind w:firstLine="200" w:firstLineChars="200"/>
    </w:pPr>
  </w:style>
  <w:style w:type="paragraph" w:customStyle="1" w:styleId="13">
    <w:name w:val="01、普通正文"/>
    <w:basedOn w:val="1"/>
    <w:qFormat/>
    <w:uiPriority w:val="0"/>
    <w:pPr>
      <w:tabs>
        <w:tab w:val="left" w:pos="0"/>
      </w:tabs>
      <w:wordWrap w:val="0"/>
      <w:topLinePunct/>
      <w:ind w:firstLine="0" w:firstLineChars="0"/>
    </w:pPr>
    <w:rPr>
      <w:snapToGrid w:val="0"/>
      <w:kern w:val="0"/>
      <w:sz w:val="20"/>
      <w:szCs w:val="20"/>
    </w:rPr>
  </w:style>
  <w:style w:type="paragraph" w:customStyle="1" w:styleId="14">
    <w:name w:val="00、封面正文(与其他内容无关的格式)"/>
    <w:basedOn w:val="1"/>
    <w:qFormat/>
    <w:uiPriority w:val="0"/>
    <w:pPr>
      <w:tabs>
        <w:tab w:val="left" w:pos="0"/>
      </w:tabs>
    </w:pPr>
    <w:rPr>
      <w:rFonts w:ascii="宋体" w:hAnsi="宋体" w:eastAsia="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2021-08-05T09:53:00Z</dcterms:created>
  <dc:creator>悠扬</dc:creator>
  <cp:lastModifiedBy>悠扬</cp:lastModifiedBy>
  <dcterms:modified xsi:type="dcterms:W3CDTF">2021-08-18T10:12:45Z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